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702" w:rsidRDefault="00914BD7">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#109-e</w:t>
      </w:r>
      <w:r>
        <w:rPr>
          <w:rFonts w:ascii="Arial" w:hAnsi="Arial" w:cs="Arial"/>
          <w:b/>
          <w:sz w:val="22"/>
          <w:szCs w:val="22"/>
        </w:rPr>
        <w:tab/>
        <w:t>R1-2203203</w:t>
      </w:r>
    </w:p>
    <w:p w:rsidR="00B37702" w:rsidRDefault="00914BD7">
      <w:pPr>
        <w:tabs>
          <w:tab w:val="right" w:pos="9630"/>
        </w:tabs>
        <w:spacing w:after="0"/>
        <w:rPr>
          <w:rFonts w:ascii="Arial" w:hAnsi="Arial" w:cs="Arial"/>
          <w:b/>
          <w:sz w:val="22"/>
          <w:szCs w:val="22"/>
        </w:rPr>
      </w:pPr>
      <w:r>
        <w:rPr>
          <w:rFonts w:ascii="Arial" w:hAnsi="Arial" w:cs="Arial"/>
          <w:b/>
          <w:bCs/>
          <w:sz w:val="22"/>
          <w:szCs w:val="22"/>
          <w:lang w:val="en-GB"/>
        </w:rPr>
        <w:t>e-Meeting, May 9</w:t>
      </w:r>
      <w:r w:rsidRPr="0081644C">
        <w:rPr>
          <w:rFonts w:ascii="Arial" w:hAnsi="Arial" w:cs="Arial"/>
          <w:b/>
          <w:bCs/>
          <w:sz w:val="22"/>
          <w:szCs w:val="22"/>
          <w:vertAlign w:val="superscript"/>
          <w:lang w:val="en-GB"/>
        </w:rPr>
        <w:t>th</w:t>
      </w:r>
      <w:r>
        <w:rPr>
          <w:rFonts w:ascii="Arial" w:hAnsi="Arial" w:cs="Arial"/>
          <w:b/>
          <w:bCs/>
          <w:sz w:val="22"/>
          <w:szCs w:val="22"/>
          <w:lang w:val="en-GB"/>
        </w:rPr>
        <w:t xml:space="preserve"> – 20</w:t>
      </w:r>
      <w:r w:rsidRPr="0081644C">
        <w:rPr>
          <w:rFonts w:ascii="Arial" w:hAnsi="Arial" w:cs="Arial"/>
          <w:b/>
          <w:bCs/>
          <w:sz w:val="22"/>
          <w:szCs w:val="22"/>
          <w:vertAlign w:val="superscript"/>
          <w:lang w:val="en-GB"/>
        </w:rPr>
        <w:t>th</w:t>
      </w:r>
      <w:r>
        <w:rPr>
          <w:rFonts w:ascii="Arial" w:hAnsi="Arial" w:cs="Arial"/>
          <w:b/>
          <w:bCs/>
          <w:sz w:val="22"/>
          <w:szCs w:val="22"/>
          <w:lang w:val="en-GB"/>
        </w:rPr>
        <w:t>, 2022</w:t>
      </w:r>
      <w:r>
        <w:rPr>
          <w:rFonts w:ascii="Arial" w:hAnsi="Arial" w:cs="Arial"/>
          <w:b/>
          <w:sz w:val="22"/>
          <w:szCs w:val="22"/>
          <w:lang w:eastAsia="zh-CN"/>
        </w:rPr>
        <w:tab/>
      </w:r>
    </w:p>
    <w:p w:rsidR="00B37702" w:rsidRDefault="00B37702">
      <w:pPr>
        <w:pStyle w:val="ad"/>
        <w:jc w:val="both"/>
      </w:pPr>
    </w:p>
    <w:p w:rsidR="00B37702" w:rsidRDefault="00914BD7">
      <w:pPr>
        <w:tabs>
          <w:tab w:val="left" w:pos="1985"/>
        </w:tabs>
        <w:spacing w:after="0"/>
        <w:rPr>
          <w:rFonts w:ascii="Arial" w:hAnsi="Arial"/>
          <w:b/>
        </w:rPr>
      </w:pPr>
      <w:r>
        <w:rPr>
          <w:rFonts w:ascii="Arial" w:hAnsi="Arial"/>
          <w:b/>
        </w:rPr>
        <w:t xml:space="preserve">Title: </w:t>
      </w:r>
      <w:r>
        <w:rPr>
          <w:rFonts w:ascii="Arial" w:hAnsi="Arial"/>
          <w:b/>
        </w:rPr>
        <w:tab/>
        <w:t>Discussion of evaluation on NR duplex evolution</w:t>
      </w:r>
    </w:p>
    <w:p w:rsidR="00B37702" w:rsidRDefault="00914BD7">
      <w:pPr>
        <w:tabs>
          <w:tab w:val="left" w:pos="1985"/>
        </w:tabs>
        <w:spacing w:after="0"/>
        <w:rPr>
          <w:rFonts w:ascii="Arial" w:hAnsi="Arial"/>
          <w:b/>
        </w:rPr>
      </w:pPr>
      <w:r>
        <w:rPr>
          <w:rFonts w:ascii="Arial" w:hAnsi="Arial"/>
          <w:b/>
        </w:rPr>
        <w:t xml:space="preserve">Source: </w:t>
      </w:r>
      <w:r>
        <w:rPr>
          <w:rFonts w:ascii="Arial" w:hAnsi="Arial"/>
          <w:b/>
        </w:rPr>
        <w:tab/>
        <w:t>ZTE</w:t>
      </w:r>
    </w:p>
    <w:p w:rsidR="00B37702" w:rsidRDefault="00914BD7">
      <w:pPr>
        <w:tabs>
          <w:tab w:val="left" w:pos="1985"/>
        </w:tabs>
        <w:spacing w:after="0"/>
        <w:rPr>
          <w:rFonts w:ascii="Arial" w:hAnsi="Arial"/>
          <w:b/>
          <w:lang w:eastAsia="zh-CN"/>
        </w:rPr>
      </w:pPr>
      <w:r>
        <w:rPr>
          <w:rFonts w:ascii="Arial" w:hAnsi="Arial"/>
          <w:b/>
        </w:rPr>
        <w:t>Agenda item:</w:t>
      </w:r>
      <w:r>
        <w:rPr>
          <w:rFonts w:ascii="Arial" w:hAnsi="Arial"/>
          <w:b/>
        </w:rPr>
        <w:tab/>
        <w:t>9.3.1</w:t>
      </w:r>
    </w:p>
    <w:p w:rsidR="00B37702" w:rsidRDefault="00914BD7">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B37702" w:rsidRDefault="00914BD7">
      <w:pPr>
        <w:pStyle w:val="1"/>
        <w:textAlignment w:val="auto"/>
      </w:pPr>
      <w:bookmarkStart w:id="2" w:name="_Ref4817"/>
      <w:r>
        <w:t>Introduction</w:t>
      </w:r>
      <w:bookmarkEnd w:id="0"/>
      <w:bookmarkEnd w:id="2"/>
    </w:p>
    <w:p w:rsidR="00B37702" w:rsidRDefault="00914BD7">
      <w:pPr>
        <w:rPr>
          <w:lang w:val="en-GB" w:eastAsia="zh-CN"/>
        </w:rPr>
      </w:pPr>
      <w:r>
        <w:rPr>
          <w:rFonts w:hint="eastAsia"/>
          <w:lang w:val="en-GB" w:eastAsia="zh-CN"/>
        </w:rPr>
        <w:t>I</w:t>
      </w:r>
      <w:r>
        <w:rPr>
          <w:lang w:val="en-GB" w:eastAsia="zh-CN"/>
        </w:rPr>
        <w:t>n RAN#95 meeting, a revised SID on NR duplex evolution has been endorsed with the following objectives</w:t>
      </w:r>
      <w:r>
        <w:rPr>
          <w:lang w:eastAsia="zh-CN"/>
        </w:rPr>
        <w:t xml:space="preserve"> [1]</w:t>
      </w:r>
      <w:r>
        <w:rPr>
          <w:lang w:val="en-GB" w:eastAsia="zh-CN"/>
        </w:rPr>
        <w:t>.</w:t>
      </w:r>
    </w:p>
    <w:tbl>
      <w:tblPr>
        <w:tblStyle w:val="af4"/>
        <w:tblW w:w="0" w:type="auto"/>
        <w:tblLook w:val="04A0" w:firstRow="1" w:lastRow="0" w:firstColumn="1" w:lastColumn="0" w:noHBand="0" w:noVBand="1"/>
      </w:tblPr>
      <w:tblGrid>
        <w:gridCol w:w="9628"/>
      </w:tblGrid>
      <w:tr w:rsidR="00B37702">
        <w:tc>
          <w:tcPr>
            <w:tcW w:w="9628" w:type="dxa"/>
          </w:tcPr>
          <w:p w:rsidR="00B37702" w:rsidRDefault="00914BD7">
            <w:pPr>
              <w:spacing w:before="0" w:after="0" w:line="240" w:lineRule="auto"/>
              <w:ind w:right="-99"/>
              <w:rPr>
                <w:bCs/>
                <w:lang w:eastAsia="ko-KR"/>
              </w:rPr>
            </w:pPr>
            <w:bookmarkStart w:id="3" w:name="_Hlk89819652"/>
            <w:r>
              <w:t>The objective of this study is to identify and evaluate the potential enhancements to support duplex evolution for NR TDD in unpaired spectrum.</w:t>
            </w:r>
          </w:p>
          <w:p w:rsidR="00B37702" w:rsidRDefault="00B37702">
            <w:pPr>
              <w:spacing w:before="0" w:after="0" w:line="240" w:lineRule="auto"/>
              <w:ind w:right="-99"/>
              <w:rPr>
                <w:bCs/>
                <w:lang w:eastAsia="ko-KR"/>
              </w:rPr>
            </w:pPr>
          </w:p>
          <w:p w:rsidR="00B37702" w:rsidRDefault="00914BD7">
            <w:pPr>
              <w:spacing w:before="0" w:after="0" w:line="240" w:lineRule="auto"/>
              <w:ind w:right="-99"/>
              <w:rPr>
                <w:bCs/>
                <w:lang w:eastAsia="ko-KR"/>
              </w:rPr>
            </w:pPr>
            <w:r>
              <w:rPr>
                <w:bCs/>
                <w:lang w:eastAsia="ko-KR"/>
              </w:rPr>
              <w:t>In this study, the followings are assumed:</w:t>
            </w:r>
          </w:p>
          <w:p w:rsidR="00B37702" w:rsidRDefault="00914BD7">
            <w:pPr>
              <w:numPr>
                <w:ilvl w:val="0"/>
                <w:numId w:val="11"/>
              </w:numPr>
              <w:spacing w:before="0" w:after="0" w:line="240" w:lineRule="auto"/>
              <w:rPr>
                <w:bCs/>
                <w:lang w:eastAsia="ko-KR"/>
              </w:rPr>
            </w:pPr>
            <w:r>
              <w:rPr>
                <w:rFonts w:eastAsia="Malgun Gothic"/>
                <w:bCs/>
                <w:lang w:eastAsia="ko-KR"/>
              </w:rPr>
              <w:t>Duplex enhancement at the gNB side</w:t>
            </w:r>
          </w:p>
          <w:p w:rsidR="00B37702" w:rsidRDefault="00914BD7">
            <w:pPr>
              <w:numPr>
                <w:ilvl w:val="0"/>
                <w:numId w:val="11"/>
              </w:numPr>
              <w:spacing w:before="0" w:after="0" w:line="240" w:lineRule="auto"/>
              <w:rPr>
                <w:bCs/>
                <w:lang w:eastAsia="ko-KR"/>
              </w:rPr>
            </w:pPr>
            <w:r>
              <w:rPr>
                <w:rFonts w:eastAsia="Malgun Gothic"/>
                <w:bCs/>
                <w:lang w:eastAsia="ko-KR"/>
              </w:rPr>
              <w:t>Half duplex operation at the UE side</w:t>
            </w:r>
          </w:p>
          <w:p w:rsidR="00B37702" w:rsidRDefault="00914BD7">
            <w:pPr>
              <w:numPr>
                <w:ilvl w:val="0"/>
                <w:numId w:val="11"/>
              </w:numPr>
              <w:spacing w:before="0" w:after="0" w:line="240" w:lineRule="auto"/>
              <w:rPr>
                <w:bCs/>
                <w:lang w:eastAsia="ko-KR"/>
              </w:rPr>
            </w:pPr>
            <w:r>
              <w:rPr>
                <w:rFonts w:eastAsia="Malgun Gothic"/>
                <w:bCs/>
                <w:lang w:eastAsia="ko-KR"/>
              </w:rPr>
              <w:t>No restriction on frequency ranges</w:t>
            </w:r>
          </w:p>
          <w:p w:rsidR="00B37702" w:rsidRDefault="00B37702">
            <w:pPr>
              <w:spacing w:before="0" w:after="0" w:line="240" w:lineRule="auto"/>
              <w:ind w:right="-99"/>
              <w:rPr>
                <w:bCs/>
                <w:lang w:eastAsia="ko-KR"/>
              </w:rPr>
            </w:pPr>
          </w:p>
          <w:p w:rsidR="00B37702" w:rsidRDefault="00914BD7">
            <w:pPr>
              <w:spacing w:before="0" w:after="0" w:line="240" w:lineRule="auto"/>
              <w:ind w:right="-99"/>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rsidR="00B37702" w:rsidRDefault="00914BD7">
            <w:pPr>
              <w:numPr>
                <w:ilvl w:val="0"/>
                <w:numId w:val="12"/>
              </w:numPr>
              <w:spacing w:before="0" w:after="0" w:line="240" w:lineRule="auto"/>
            </w:pPr>
            <w:r>
              <w:t>Identify applicable and relevant deployment scenarios (RAN1).</w:t>
            </w:r>
          </w:p>
          <w:p w:rsidR="00B37702" w:rsidRDefault="00914BD7">
            <w:pPr>
              <w:numPr>
                <w:ilvl w:val="0"/>
                <w:numId w:val="12"/>
              </w:numPr>
              <w:spacing w:before="0" w:after="0" w:line="240" w:lineRule="auto"/>
            </w:pPr>
            <w:r>
              <w:t>Develop evaluation methodology for duplex enhancement (RAN1).</w:t>
            </w:r>
          </w:p>
          <w:p w:rsidR="00B37702" w:rsidRDefault="00914BD7">
            <w:pPr>
              <w:numPr>
                <w:ilvl w:val="0"/>
                <w:numId w:val="12"/>
              </w:numPr>
              <w:spacing w:before="0" w:after="0" w:line="240" w:lineRule="auto"/>
            </w:pPr>
            <w:r>
              <w:rPr>
                <w:rFonts w:eastAsia="Malgun Gothic" w:hint="eastAsia"/>
                <w:lang w:eastAsia="ko-KR"/>
              </w:rPr>
              <w:t xml:space="preserve">Study </w:t>
            </w:r>
            <w:r>
              <w:rPr>
                <w:rFonts w:eastAsia="Malgun Gothic"/>
                <w:lang w:eastAsia="ko-KR"/>
              </w:rPr>
              <w:t xml:space="preserve">the subband non-overlapping full duplex and </w:t>
            </w:r>
            <w:bookmarkStart w:id="4" w:name="_Hlk89796625"/>
            <w:r>
              <w:rPr>
                <w:rFonts w:eastAsia="Malgun Gothic"/>
                <w:lang w:eastAsia="ko-KR"/>
              </w:rPr>
              <w:t xml:space="preserve">potential enhancements on </w:t>
            </w:r>
            <w:r>
              <w:rPr>
                <w:rFonts w:eastAsia="Malgun Gothic"/>
                <w:bCs/>
                <w:lang w:eastAsia="ko-KR"/>
              </w:rPr>
              <w:t>dynamic/flexible TDD</w:t>
            </w:r>
            <w:bookmarkEnd w:id="4"/>
            <w:r>
              <w:rPr>
                <w:rFonts w:eastAsia="Malgun Gothic"/>
                <w:bCs/>
                <w:lang w:eastAsia="ko-KR"/>
              </w:rPr>
              <w:t xml:space="preserve"> (RAN1, RAN4).</w:t>
            </w:r>
          </w:p>
          <w:p w:rsidR="00B37702" w:rsidRDefault="00914BD7">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Identify possible schemes and evaluate their feasibility and performances (RAN1).</w:t>
            </w:r>
          </w:p>
          <w:p w:rsidR="00B37702" w:rsidRDefault="00914BD7">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 xml:space="preserve">Study inter-gNB and inter-UE CLI handling and identify solutions to manage them (RAN1). </w:t>
            </w:r>
          </w:p>
          <w:p w:rsidR="00B37702" w:rsidRDefault="00914BD7">
            <w:pPr>
              <w:pStyle w:val="a"/>
              <w:numPr>
                <w:ilvl w:val="1"/>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 xml:space="preserve">Consider intra-subband CLI and inter-subband CLI in case of the </w:t>
            </w:r>
            <w:r>
              <w:rPr>
                <w:rFonts w:eastAsia="Malgun Gothic"/>
                <w:lang w:val="en-US" w:eastAsia="ko-KR"/>
              </w:rPr>
              <w:t>subband non-overlapping full duplex</w:t>
            </w:r>
            <w:r>
              <w:rPr>
                <w:rFonts w:eastAsia="Malgun Gothic"/>
                <w:bCs/>
                <w:lang w:eastAsia="ko-KR"/>
              </w:rPr>
              <w:t>.</w:t>
            </w:r>
          </w:p>
          <w:p w:rsidR="00B37702" w:rsidRDefault="00914BD7">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rsidR="00B37702" w:rsidRDefault="00914BD7">
            <w:pPr>
              <w:pStyle w:val="a"/>
              <w:numPr>
                <w:ilvl w:val="0"/>
                <w:numId w:val="13"/>
              </w:numPr>
              <w:overflowPunct w:val="0"/>
              <w:autoSpaceDE w:val="0"/>
              <w:autoSpaceDN w:val="0"/>
              <w:adjustRightInd w:val="0"/>
              <w:spacing w:before="0" w:after="0" w:line="240" w:lineRule="auto"/>
              <w:contextualSpacing/>
              <w:jc w:val="left"/>
              <w:textAlignment w:val="baseline"/>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rsidR="00B37702" w:rsidRDefault="00914BD7">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Study the feasibility of and impact on RF requirements considering the self-interference, the inter-subband CLI, and the inter-operator CLI at gNB and the inter-subband CLI and inter-operator CLI at UE (RAN4).</w:t>
            </w:r>
          </w:p>
          <w:p w:rsidR="00B37702" w:rsidRDefault="00914BD7">
            <w:pPr>
              <w:pStyle w:val="a"/>
              <w:numPr>
                <w:ilvl w:val="0"/>
                <w:numId w:val="14"/>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B37702" w:rsidRDefault="00914BD7">
            <w:pPr>
              <w:pStyle w:val="a"/>
              <w:numPr>
                <w:ilvl w:val="0"/>
                <w:numId w:val="14"/>
              </w:numPr>
              <w:overflowPunct w:val="0"/>
              <w:autoSpaceDE w:val="0"/>
              <w:autoSpaceDN w:val="0"/>
              <w:adjustRightInd w:val="0"/>
              <w:spacing w:before="0" w:after="0" w:line="240" w:lineRule="auto"/>
              <w:contextualSpacing/>
              <w:textAlignment w:val="baseline"/>
              <w:rPr>
                <w:lang w:val="en-US"/>
              </w:rPr>
            </w:pPr>
            <w:r>
              <w:rPr>
                <w:lang w:val="en-US"/>
              </w:rPr>
              <w:t>Summarize the regulatory aspects that have to be considered for deploying the identified duplex enhancements in TDD unpaired spectrum (RAN4).</w:t>
            </w:r>
          </w:p>
          <w:p w:rsidR="00B37702" w:rsidRDefault="00B37702">
            <w:pPr>
              <w:overflowPunct/>
              <w:autoSpaceDE/>
              <w:autoSpaceDN/>
              <w:adjustRightInd/>
              <w:spacing w:before="0" w:after="0" w:line="240" w:lineRule="auto"/>
              <w:ind w:right="-99"/>
              <w:textAlignment w:val="auto"/>
            </w:pPr>
          </w:p>
          <w:p w:rsidR="00B37702" w:rsidRDefault="00914BD7">
            <w:pPr>
              <w:spacing w:before="0" w:after="0" w:line="240" w:lineRule="auto"/>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3"/>
          </w:p>
        </w:tc>
      </w:tr>
    </w:tbl>
    <w:p w:rsidR="00B37702" w:rsidRDefault="00B37702">
      <w:pPr>
        <w:rPr>
          <w:lang w:val="en-GB" w:eastAsia="zh-CN"/>
        </w:rPr>
      </w:pPr>
    </w:p>
    <w:p w:rsidR="00B37702" w:rsidRDefault="00914BD7">
      <w:pPr>
        <w:rPr>
          <w:lang w:val="en-GB" w:eastAsia="zh-CN"/>
        </w:rPr>
      </w:pPr>
      <w:r>
        <w:rPr>
          <w:rFonts w:hint="eastAsia"/>
          <w:lang w:val="en-GB" w:eastAsia="zh-CN"/>
        </w:rPr>
        <w:t>I</w:t>
      </w:r>
      <w:r>
        <w:rPr>
          <w:lang w:val="en-GB" w:eastAsia="zh-CN"/>
        </w:rPr>
        <w:t>n this contribution, we provide our analysis for deployment scenario, interference model, evaluation methodology, and simulation assumptions.</w:t>
      </w:r>
    </w:p>
    <w:p w:rsidR="00B37702" w:rsidRDefault="00914BD7">
      <w:pPr>
        <w:pStyle w:val="1"/>
        <w:rPr>
          <w:lang w:eastAsia="zh-CN"/>
        </w:rPr>
      </w:pPr>
      <w:r>
        <w:rPr>
          <w:lang w:eastAsia="zh-CN"/>
        </w:rPr>
        <w:t>General considerations</w:t>
      </w:r>
    </w:p>
    <w:p w:rsidR="00B37702" w:rsidRDefault="00914BD7">
      <w:pPr>
        <w:pStyle w:val="2"/>
        <w:rPr>
          <w:lang w:eastAsia="zh-CN"/>
        </w:rPr>
      </w:pPr>
      <w:r>
        <w:rPr>
          <w:rFonts w:hint="eastAsia"/>
          <w:lang w:eastAsia="zh-CN"/>
        </w:rPr>
        <w:t>O</w:t>
      </w:r>
      <w:r>
        <w:rPr>
          <w:lang w:eastAsia="zh-CN"/>
        </w:rPr>
        <w:t>verview</w:t>
      </w:r>
    </w:p>
    <w:p w:rsidR="00B37702" w:rsidRDefault="00914BD7">
      <w:pPr>
        <w:rPr>
          <w:lang w:val="en-GB" w:eastAsia="zh-CN"/>
        </w:rPr>
      </w:pPr>
      <w:r>
        <w:rPr>
          <w:lang w:val="en-GB" w:eastAsia="zh-CN"/>
        </w:rPr>
        <w:t xml:space="preserve">According to the justification of SID, allocation of a limited time duration for the uplink in TDD would result in reduced coverage, increased latency and reduced capacity. Subband non-overlapping full duplex at the gNB side within a conventional TDD band is a potential enhancement on this limitation of the conventional TDD operation. </w:t>
      </w:r>
    </w:p>
    <w:p w:rsidR="00B37702" w:rsidRDefault="00914BD7">
      <w:pPr>
        <w:rPr>
          <w:lang w:val="en-GB" w:eastAsia="zh-CN"/>
        </w:rPr>
      </w:pPr>
      <w:r>
        <w:rPr>
          <w:rFonts w:hint="eastAsia"/>
          <w:lang w:val="en-GB" w:eastAsia="zh-CN"/>
        </w:rPr>
        <w:t>S</w:t>
      </w:r>
      <w:r>
        <w:rPr>
          <w:lang w:val="en-GB" w:eastAsia="zh-CN"/>
        </w:rPr>
        <w:t>ince Rel-18 is the first NR release to study full-duplex, it is essential to perform thorough analysis and study for sub-band non-overlapping duplex in this release. Because this is going to lay the foundation for in-band overlapping full duplex for both gNB and UE for both 5G and 6G in the future.</w:t>
      </w:r>
    </w:p>
    <w:p w:rsidR="00B37702" w:rsidRDefault="00914BD7">
      <w:pPr>
        <w:rPr>
          <w:i/>
          <w:lang w:val="en-GB" w:eastAsia="zh-CN"/>
        </w:rPr>
      </w:pPr>
      <w:r>
        <w:rPr>
          <w:b/>
          <w:i/>
          <w:color w:val="00B0F0"/>
          <w:u w:val="single"/>
          <w:lang w:val="en-GB" w:eastAsia="zh-CN"/>
        </w:rPr>
        <w:lastRenderedPageBreak/>
        <w:t>Proposal 1</w:t>
      </w:r>
      <w:r>
        <w:rPr>
          <w:i/>
          <w:lang w:val="en-GB" w:eastAsia="zh-CN"/>
        </w:rPr>
        <w:t>: Perform thorough analysis and study for sub-band non-overlapping duplex in Rel-18 to lay the foundation for future duplex study for both 5G and 6G.</w:t>
      </w:r>
    </w:p>
    <w:p w:rsidR="00B37702" w:rsidRDefault="00914BD7">
      <w:pPr>
        <w:rPr>
          <w:lang w:val="en-GB" w:eastAsia="zh-CN"/>
        </w:rPr>
      </w:pPr>
      <w:r>
        <w:rPr>
          <w:rFonts w:hint="eastAsia"/>
          <w:lang w:val="en-GB" w:eastAsia="zh-CN"/>
        </w:rPr>
        <w:t>D</w:t>
      </w:r>
      <w:r>
        <w:rPr>
          <w:lang w:val="en-GB" w:eastAsia="zh-CN"/>
        </w:rPr>
        <w:t>ynamic/flexible TDD is another focus of this SI. The interference model and potential interference management/cancellation solutions for subband full duplex can likely be reused for dynamic/flexible TDD. Considering dynamic/flexible TDD is an urgent market need, it should be treated with the same priority as subband full duplex.</w:t>
      </w:r>
    </w:p>
    <w:p w:rsidR="00B37702" w:rsidRDefault="00914BD7">
      <w:pPr>
        <w:rPr>
          <w:i/>
          <w:lang w:val="en-GB" w:eastAsia="zh-CN"/>
        </w:rPr>
      </w:pPr>
      <w:r>
        <w:rPr>
          <w:b/>
          <w:i/>
          <w:color w:val="00B0F0"/>
          <w:u w:val="single"/>
          <w:lang w:val="en-GB" w:eastAsia="zh-CN"/>
        </w:rPr>
        <w:t>Proposal 2</w:t>
      </w:r>
      <w:r>
        <w:rPr>
          <w:i/>
          <w:lang w:val="en-GB" w:eastAsia="zh-CN"/>
        </w:rPr>
        <w:t>: Perform thorough analysis and study for dynamic/flexible TDD with the same priority as sub-band non-overlapping duplex.</w:t>
      </w:r>
    </w:p>
    <w:p w:rsidR="00B37702" w:rsidRDefault="00B37702">
      <w:pPr>
        <w:rPr>
          <w:lang w:val="en-GB" w:eastAsia="zh-CN"/>
        </w:rPr>
      </w:pPr>
    </w:p>
    <w:p w:rsidR="00B37702" w:rsidRDefault="00914BD7">
      <w:pPr>
        <w:pStyle w:val="2"/>
        <w:rPr>
          <w:lang w:eastAsia="zh-CN"/>
        </w:rPr>
      </w:pPr>
      <w:r>
        <w:rPr>
          <w:lang w:eastAsia="zh-CN"/>
        </w:rPr>
        <w:t>Challenges</w:t>
      </w:r>
    </w:p>
    <w:p w:rsidR="00B37702" w:rsidRDefault="00914BD7">
      <w:pPr>
        <w:rPr>
          <w:lang w:val="en-GB" w:eastAsia="zh-CN"/>
        </w:rPr>
      </w:pPr>
      <w:r>
        <w:rPr>
          <w:rFonts w:hint="eastAsia"/>
          <w:lang w:val="en-GB" w:eastAsia="zh-CN"/>
        </w:rPr>
        <w:t>T</w:t>
      </w:r>
      <w:r>
        <w:rPr>
          <w:lang w:val="en-GB" w:eastAsia="zh-CN"/>
        </w:rPr>
        <w:t xml:space="preserve">he main limitation of conventional TDD system is the UL, i.e., UL throughput, UL coverage and DL&amp;UL latency. However, for legacy TDD system, UL throughput, UL coverage and DL&amp;UL latency can already be ensured separately by different techniques. For example, UL throughput can be improved by UL MIMO and allocating more UL symbols in each TDD periodicity. Rel-16/17 has specified several solutions in URLLC to reduce UL latency, e.g., mini-slot PUCCH. Furthermore, considering that Rel-17 coverage WI has finalized some enhancements for PUCCH, PUSCH and Msg3, the coverage for UL has been improved a lot. </w:t>
      </w:r>
    </w:p>
    <w:p w:rsidR="00B37702" w:rsidRDefault="00914BD7">
      <w:pPr>
        <w:rPr>
          <w:lang w:val="en-GB" w:eastAsia="zh-CN"/>
        </w:rPr>
      </w:pPr>
      <w:r>
        <w:rPr>
          <w:lang w:val="en-GB" w:eastAsia="zh-CN"/>
        </w:rPr>
        <w:t xml:space="preserve">The main challenges for the conventional TDD system are ensuring more than one of UL throughput, UL coverage and DL&amp;UL latency simultaneously. </w:t>
      </w:r>
    </w:p>
    <w:p w:rsidR="00B37702" w:rsidRDefault="00914BD7">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Ensuring UL throughput + UL coverage simultaneously</w:t>
      </w:r>
      <w:r w:rsidR="00DF6CAA">
        <w:rPr>
          <w:lang w:eastAsia="zh-CN"/>
        </w:rPr>
        <w:t>, e.g., video surveillance</w:t>
      </w:r>
      <w:r>
        <w:rPr>
          <w:lang w:eastAsia="zh-CN"/>
        </w:rPr>
        <w:t xml:space="preserve">. </w:t>
      </w:r>
    </w:p>
    <w:p w:rsidR="00B37702" w:rsidRDefault="00914BD7">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w:t>
      </w:r>
      <w:r w:rsidR="00DF6CAA">
        <w:rPr>
          <w:lang w:eastAsia="zh-CN"/>
        </w:rPr>
        <w:t>, e.g., machine vision</w:t>
      </w:r>
      <w:r w:rsidR="00657791">
        <w:rPr>
          <w:lang w:eastAsia="zh-CN"/>
        </w:rPr>
        <w:t>.</w:t>
      </w:r>
    </w:p>
    <w:p w:rsidR="00B37702" w:rsidRDefault="00914BD7" w:rsidP="009E4BB6">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w:t>
      </w:r>
      <w:r w:rsidR="009E4BB6">
        <w:rPr>
          <w:lang w:eastAsia="zh-CN"/>
        </w:rPr>
        <w:t>, e.g.,</w:t>
      </w:r>
      <w:r w:rsidR="009E4BB6" w:rsidRPr="009E4BB6">
        <w:t xml:space="preserve"> </w:t>
      </w:r>
      <w:r w:rsidR="009E4BB6">
        <w:rPr>
          <w:lang w:eastAsia="zh-CN"/>
        </w:rPr>
        <w:t>condition monitor</w:t>
      </w:r>
      <w:r w:rsidR="009E4BB6" w:rsidRPr="009E4BB6">
        <w:rPr>
          <w:lang w:eastAsia="zh-CN"/>
        </w:rPr>
        <w:t xml:space="preserve">ing </w:t>
      </w:r>
      <w:r w:rsidR="009E4BB6">
        <w:rPr>
          <w:lang w:eastAsia="zh-CN"/>
        </w:rPr>
        <w:t xml:space="preserve">sensors </w:t>
      </w:r>
      <w:r w:rsidR="009E4BB6" w:rsidRPr="009E4BB6">
        <w:rPr>
          <w:lang w:eastAsia="zh-CN"/>
        </w:rPr>
        <w:t>for safety</w:t>
      </w:r>
      <w:r>
        <w:rPr>
          <w:lang w:eastAsia="zh-CN"/>
        </w:rPr>
        <w:t>.</w:t>
      </w:r>
      <w:r>
        <w:rPr>
          <w:highlight w:val="yellow"/>
          <w:lang w:eastAsia="zh-CN"/>
        </w:rPr>
        <w:t xml:space="preserve"> </w:t>
      </w:r>
    </w:p>
    <w:p w:rsidR="00B37702" w:rsidRDefault="00914BD7">
      <w:pPr>
        <w:rPr>
          <w:lang w:val="en-GB" w:eastAsia="zh-CN"/>
        </w:rPr>
      </w:pPr>
      <w:r>
        <w:rPr>
          <w:rFonts w:hint="eastAsia"/>
          <w:lang w:val="en-GB" w:eastAsia="zh-CN"/>
        </w:rPr>
        <w:t>I</w:t>
      </w:r>
      <w:r>
        <w:rPr>
          <w:lang w:val="en-GB" w:eastAsia="zh-CN"/>
        </w:rPr>
        <w:t>f we further consider DL together with UL, we can assume that DL coverage is not an issue for conventional TDD system. Then the main challenges for conventional TDD are ensuring DL throughput + one of UL throughput, UL coverage and DL&amp;UL Latency together.</w:t>
      </w:r>
    </w:p>
    <w:p w:rsidR="00B37702" w:rsidRDefault="00914BD7">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4 \* GB3</w:instrText>
      </w:r>
      <w:r>
        <w:rPr>
          <w:rFonts w:eastAsia="宋体"/>
          <w:lang w:eastAsia="zh-CN"/>
        </w:rPr>
        <w:instrText xml:space="preserve"> </w:instrText>
      </w:r>
      <w:r>
        <w:rPr>
          <w:lang w:eastAsia="zh-CN"/>
        </w:rPr>
        <w:fldChar w:fldCharType="separate"/>
      </w:r>
      <w:r>
        <w:rPr>
          <w:rFonts w:eastAsia="宋体" w:hint="eastAsia"/>
          <w:lang w:eastAsia="zh-CN"/>
        </w:rPr>
        <w:t>④</w:t>
      </w:r>
      <w:r>
        <w:rPr>
          <w:lang w:eastAsia="zh-CN"/>
        </w:rPr>
        <w:fldChar w:fldCharType="end"/>
      </w:r>
      <w:r>
        <w:rPr>
          <w:lang w:eastAsia="zh-CN"/>
        </w:rPr>
        <w:t>: Ensuring DL throughput + DL&amp;UL Latency simultaneously</w:t>
      </w:r>
      <w:r w:rsidR="00657791">
        <w:rPr>
          <w:lang w:eastAsia="zh-CN"/>
        </w:rPr>
        <w:t>, e.g., online gaming</w:t>
      </w:r>
      <w:r>
        <w:rPr>
          <w:lang w:eastAsia="zh-CN"/>
        </w:rPr>
        <w:t>.</w:t>
      </w:r>
      <w:r>
        <w:rPr>
          <w:highlight w:val="yellow"/>
          <w:lang w:eastAsia="zh-CN"/>
        </w:rPr>
        <w:t xml:space="preserve"> </w:t>
      </w:r>
    </w:p>
    <w:p w:rsidR="00B37702" w:rsidRDefault="00914BD7">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5 \* GB3</w:instrText>
      </w:r>
      <w:r>
        <w:rPr>
          <w:rFonts w:eastAsia="宋体"/>
          <w:lang w:eastAsia="zh-CN"/>
        </w:rPr>
        <w:instrText xml:space="preserve"> </w:instrText>
      </w:r>
      <w:r>
        <w:rPr>
          <w:lang w:eastAsia="zh-CN"/>
        </w:rPr>
        <w:fldChar w:fldCharType="separate"/>
      </w:r>
      <w:r>
        <w:rPr>
          <w:rFonts w:eastAsia="宋体" w:hint="eastAsia"/>
          <w:lang w:eastAsia="zh-CN"/>
        </w:rPr>
        <w:t>⑤</w:t>
      </w:r>
      <w:r>
        <w:rPr>
          <w:lang w:eastAsia="zh-CN"/>
        </w:rPr>
        <w:fldChar w:fldCharType="end"/>
      </w:r>
      <w:r>
        <w:rPr>
          <w:lang w:eastAsia="zh-CN"/>
        </w:rPr>
        <w:t>: Ensuring DL throughput + UL throughput simultaneously</w:t>
      </w:r>
      <w:r w:rsidR="00DF6CAA">
        <w:rPr>
          <w:lang w:eastAsia="zh-CN"/>
        </w:rPr>
        <w:t>, e.g., XR.</w:t>
      </w:r>
    </w:p>
    <w:p w:rsidR="00B37702" w:rsidRDefault="00914BD7">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6 \* GB3</w:instrText>
      </w:r>
      <w:r>
        <w:rPr>
          <w:rFonts w:eastAsia="宋体"/>
          <w:lang w:eastAsia="zh-CN"/>
        </w:rPr>
        <w:instrText xml:space="preserve"> </w:instrText>
      </w:r>
      <w:r>
        <w:rPr>
          <w:lang w:eastAsia="zh-CN"/>
        </w:rPr>
        <w:fldChar w:fldCharType="separate"/>
      </w:r>
      <w:r>
        <w:rPr>
          <w:rFonts w:eastAsia="宋体" w:hint="eastAsia"/>
          <w:lang w:eastAsia="zh-CN"/>
        </w:rPr>
        <w:t>⑥</w:t>
      </w:r>
      <w:r>
        <w:rPr>
          <w:lang w:eastAsia="zh-CN"/>
        </w:rPr>
        <w:fldChar w:fldCharType="end"/>
      </w:r>
      <w:r>
        <w:rPr>
          <w:lang w:eastAsia="zh-CN"/>
        </w:rPr>
        <w:t>: Ensuring DL throughput + UL coverage simultaneously</w:t>
      </w:r>
      <w:r w:rsidR="009E4BB6">
        <w:rPr>
          <w:lang w:eastAsia="zh-CN"/>
        </w:rPr>
        <w:t>, e.g., high-definition live video stream</w:t>
      </w:r>
      <w:r>
        <w:rPr>
          <w:lang w:eastAsia="zh-CN"/>
        </w:rPr>
        <w:t>.</w:t>
      </w:r>
      <w:r>
        <w:rPr>
          <w:highlight w:val="yellow"/>
          <w:lang w:eastAsia="zh-CN"/>
        </w:rPr>
        <w:t xml:space="preserve"> </w:t>
      </w:r>
    </w:p>
    <w:p w:rsidR="00B37702" w:rsidRDefault="00914BD7">
      <w:pPr>
        <w:jc w:val="center"/>
      </w:pPr>
      <w:r>
        <w:object w:dxaOrig="3967" w:dyaOrig="3587" w14:anchorId="630C1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79.8pt" o:ole="">
            <v:imagedata r:id="rId13" o:title=""/>
          </v:shape>
          <o:OLEObject Type="Embed" ProgID="Visio.Drawing.15" ShapeID="_x0000_i1025" DrawAspect="Content" ObjectID="_1712690652" r:id="rId14"/>
        </w:object>
      </w:r>
    </w:p>
    <w:p w:rsidR="00A9110D" w:rsidRDefault="00A9110D">
      <w:pPr>
        <w:jc w:val="center"/>
      </w:pPr>
      <w:r>
        <w:t>Figure 2-1: Challenges of the conventional TDD operation.</w:t>
      </w:r>
    </w:p>
    <w:p w:rsidR="00B37702" w:rsidRDefault="00914BD7">
      <w:pPr>
        <w:rPr>
          <w:lang w:val="en-GB" w:eastAsia="zh-CN"/>
        </w:rPr>
      </w:pPr>
      <w:r>
        <w:rPr>
          <w:rFonts w:hint="eastAsia"/>
          <w:lang w:val="en-GB" w:eastAsia="zh-CN"/>
        </w:rPr>
        <w:t>R</w:t>
      </w:r>
      <w:r>
        <w:rPr>
          <w:lang w:val="en-GB" w:eastAsia="zh-CN"/>
        </w:rPr>
        <w:t>el-18 duplex evolution should consider these above 6 challenges of legacy TDD system and evaluate the potential gain of subband full duplex.</w:t>
      </w:r>
    </w:p>
    <w:p w:rsidR="00B37702" w:rsidRDefault="00914BD7">
      <w:pPr>
        <w:rPr>
          <w:rFonts w:eastAsiaTheme="minorEastAsia"/>
          <w:i/>
          <w:lang w:eastAsia="zh-CN"/>
        </w:rPr>
      </w:pPr>
      <w:r>
        <w:rPr>
          <w:rFonts w:hint="eastAsia"/>
          <w:b/>
          <w:i/>
          <w:color w:val="00B0F0"/>
          <w:u w:val="single"/>
          <w:lang w:val="en-GB" w:eastAsia="zh-CN"/>
        </w:rPr>
        <w:t>P</w:t>
      </w:r>
      <w:r>
        <w:rPr>
          <w:b/>
          <w:i/>
          <w:color w:val="00B0F0"/>
          <w:u w:val="single"/>
          <w:lang w:val="en-GB" w:eastAsia="zh-CN"/>
        </w:rPr>
        <w:t>roposal 3</w:t>
      </w:r>
      <w:r>
        <w:rPr>
          <w:rFonts w:eastAsiaTheme="minorEastAsia"/>
          <w:i/>
          <w:lang w:eastAsia="zh-CN"/>
        </w:rPr>
        <w:t>:</w:t>
      </w:r>
      <w:r>
        <w:t xml:space="preserve"> </w:t>
      </w:r>
      <w:r>
        <w:rPr>
          <w:rFonts w:eastAsiaTheme="minorEastAsia"/>
          <w:i/>
          <w:lang w:eastAsia="zh-CN"/>
        </w:rPr>
        <w:t>Rel-18 duplex evolution considers the following 6 challenges of legacy TDD system and evaluate the potential gain of subband full duplex.</w:t>
      </w:r>
    </w:p>
    <w:p w:rsidR="00B37702" w:rsidRDefault="00914BD7">
      <w:pPr>
        <w:pStyle w:val="a"/>
        <w:numPr>
          <w:ilvl w:val="0"/>
          <w:numId w:val="15"/>
        </w:numPr>
        <w:rPr>
          <w:i/>
          <w:lang w:eastAsia="zh-CN"/>
        </w:rPr>
      </w:pPr>
      <w:r>
        <w:rPr>
          <w:i/>
          <w:lang w:eastAsia="zh-CN"/>
        </w:rPr>
        <w:lastRenderedPageBreak/>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B37702" w:rsidRDefault="00914BD7">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B37702" w:rsidRDefault="00914BD7">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B37702" w:rsidRDefault="00914BD7">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B37702" w:rsidRDefault="00914BD7">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B37702" w:rsidRDefault="00914BD7">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B37702" w:rsidRDefault="00B37702">
      <w:pPr>
        <w:rPr>
          <w:lang w:val="en-GB" w:eastAsia="zh-CN"/>
        </w:rPr>
      </w:pPr>
    </w:p>
    <w:p w:rsidR="00B37702" w:rsidRDefault="00914BD7">
      <w:pPr>
        <w:pStyle w:val="2"/>
        <w:rPr>
          <w:lang w:eastAsia="zh-CN"/>
        </w:rPr>
      </w:pPr>
      <w:r>
        <w:rPr>
          <w:lang w:eastAsia="zh-CN"/>
        </w:rPr>
        <w:t>Scenarios</w:t>
      </w:r>
    </w:p>
    <w:p w:rsidR="00B37702" w:rsidRDefault="00914BD7">
      <w:pPr>
        <w:rPr>
          <w:lang w:val="en-GB" w:eastAsia="zh-CN"/>
        </w:rPr>
      </w:pPr>
      <w:r>
        <w:rPr>
          <w:lang w:val="en-GB" w:eastAsia="zh-CN"/>
        </w:rPr>
        <w:t>Since the main motivations of duplex evolution are UL coverage, latency and UL capacity, the typical scenarios are urban macro, dense urban, indoor hotspot and urban macro + indoor hotspot. Other scenarios are also possible and we are open to add more scenarios.</w:t>
      </w:r>
    </w:p>
    <w:p w:rsidR="00914BD7" w:rsidRDefault="00914BD7">
      <w:pPr>
        <w:rPr>
          <w:i/>
          <w:lang w:val="en-GB" w:eastAsia="zh-CN"/>
        </w:rPr>
      </w:pPr>
      <w:r>
        <w:rPr>
          <w:b/>
          <w:i/>
          <w:color w:val="00B0F0"/>
          <w:u w:val="single"/>
          <w:lang w:val="en-GB" w:eastAsia="zh-CN"/>
        </w:rPr>
        <w:t>Proposal 4</w:t>
      </w:r>
      <w:r>
        <w:rPr>
          <w:i/>
          <w:lang w:val="en-GB" w:eastAsia="zh-CN"/>
        </w:rPr>
        <w:t>: RAN1 studies at least the following scenarios in Rel-18 duplex SI</w:t>
      </w:r>
    </w:p>
    <w:p w:rsidR="00B37702" w:rsidRDefault="00914BD7" w:rsidP="00D41F6F">
      <w:pPr>
        <w:pStyle w:val="a"/>
        <w:numPr>
          <w:ilvl w:val="0"/>
          <w:numId w:val="15"/>
        </w:numPr>
        <w:rPr>
          <w:i/>
          <w:lang w:eastAsia="zh-CN"/>
        </w:rPr>
      </w:pPr>
      <w:r>
        <w:rPr>
          <w:i/>
          <w:lang w:eastAsia="zh-CN"/>
        </w:rPr>
        <w:t>For subband full duplex: urban macro, dense urban</w:t>
      </w:r>
      <w:r w:rsidR="00FA5ED1">
        <w:rPr>
          <w:i/>
          <w:lang w:eastAsia="zh-CN"/>
        </w:rPr>
        <w:t xml:space="preserve">, </w:t>
      </w:r>
      <w:r>
        <w:rPr>
          <w:i/>
          <w:lang w:eastAsia="zh-CN"/>
        </w:rPr>
        <w:t>indoor hotspot and urban macro + indoor hotspot</w:t>
      </w:r>
      <w:r w:rsidR="00A611A1">
        <w:rPr>
          <w:i/>
          <w:lang w:eastAsia="zh-CN"/>
        </w:rPr>
        <w:t xml:space="preserve"> (optional)</w:t>
      </w:r>
      <w:r>
        <w:rPr>
          <w:i/>
          <w:lang w:eastAsia="zh-CN"/>
        </w:rPr>
        <w:t>.</w:t>
      </w:r>
    </w:p>
    <w:p w:rsidR="00914BD7" w:rsidRPr="00914BD7" w:rsidRDefault="00914BD7" w:rsidP="00D41F6F">
      <w:pPr>
        <w:pStyle w:val="a"/>
        <w:numPr>
          <w:ilvl w:val="0"/>
          <w:numId w:val="15"/>
        </w:numPr>
        <w:rPr>
          <w:i/>
          <w:lang w:eastAsia="zh-CN"/>
        </w:rPr>
      </w:pPr>
      <w:r>
        <w:rPr>
          <w:i/>
          <w:lang w:eastAsia="zh-CN"/>
        </w:rPr>
        <w:t>For dynamic/flexible TDD: dense urban, and urban macro + indoor hotspot</w:t>
      </w:r>
    </w:p>
    <w:p w:rsidR="00B37702" w:rsidRDefault="00B37702">
      <w:pPr>
        <w:rPr>
          <w:i/>
          <w:lang w:val="en-GB" w:eastAsia="zh-CN"/>
        </w:rPr>
      </w:pPr>
    </w:p>
    <w:p w:rsidR="00B37702" w:rsidRDefault="00914BD7">
      <w:pPr>
        <w:rPr>
          <w:lang w:val="en-GB" w:eastAsia="zh-CN"/>
        </w:rPr>
      </w:pPr>
      <w:r>
        <w:rPr>
          <w:lang w:val="en-GB" w:eastAsia="zh-CN"/>
        </w:rPr>
        <w:t>Regarding the deployment, there could be at least the following deployments for dynamic TDD.</w:t>
      </w:r>
    </w:p>
    <w:p w:rsidR="00B37702" w:rsidRDefault="00914BD7">
      <w:pPr>
        <w:rPr>
          <w:lang w:val="en-GB" w:eastAsia="zh-CN"/>
        </w:rPr>
      </w:pPr>
      <w:r>
        <w:rPr>
          <w:b/>
          <w:lang w:val="en-GB" w:eastAsia="zh-CN"/>
        </w:rPr>
        <w:t xml:space="preserve">Deployment#1: </w:t>
      </w:r>
      <w:r>
        <w:rPr>
          <w:lang w:val="en-GB" w:eastAsia="zh-CN"/>
        </w:rPr>
        <w:t>All the gNBs are legacy TDD gNB, some of the gNBs are with one TDD slot format (e.g., DDDSU) and the other gNBs are with another TDD slot format (e.g., DSUUU).</w:t>
      </w:r>
    </w:p>
    <w:p w:rsidR="00B37702" w:rsidRDefault="00B37702">
      <w:pPr>
        <w:rPr>
          <w:lang w:val="en-GB" w:eastAsia="zh-CN"/>
        </w:rPr>
      </w:pPr>
    </w:p>
    <w:p w:rsidR="00B37702" w:rsidRDefault="00914BD7">
      <w:pPr>
        <w:rPr>
          <w:b/>
          <w:lang w:val="en-GB" w:eastAsia="zh-CN"/>
        </w:rPr>
      </w:pPr>
      <w:r>
        <w:rPr>
          <w:lang w:val="en-GB" w:eastAsia="zh-CN"/>
        </w:rPr>
        <w:t>And there are at least the following deployments for suband full duplex.</w:t>
      </w:r>
    </w:p>
    <w:p w:rsidR="00B37702" w:rsidRDefault="00914BD7">
      <w:pPr>
        <w:ind w:leftChars="100" w:left="200"/>
        <w:rPr>
          <w:lang w:val="en-GB" w:eastAsia="zh-CN"/>
        </w:rPr>
      </w:pPr>
      <w:r>
        <w:rPr>
          <w:b/>
          <w:lang w:val="en-GB" w:eastAsia="zh-CN"/>
        </w:rPr>
        <w:t>Deployment#2</w:t>
      </w:r>
      <w:r>
        <w:rPr>
          <w:lang w:val="en-GB" w:eastAsia="zh-CN"/>
        </w:rPr>
        <w:t>: All the gNBs are subband full duplex gNB in the same channel with the same time/frequency pattern. This deployment is for the band that has no adjacent channels. This deployment is mainly used to evaluate the potential gain of subband full duplex without any co-existence interference.</w:t>
      </w:r>
    </w:p>
    <w:p w:rsidR="00B37702" w:rsidRDefault="00914BD7">
      <w:pPr>
        <w:ind w:leftChars="100" w:left="200"/>
        <w:rPr>
          <w:lang w:val="en-GB" w:eastAsia="zh-CN"/>
        </w:rPr>
      </w:pPr>
      <w:r>
        <w:rPr>
          <w:b/>
          <w:lang w:val="en-GB" w:eastAsia="zh-CN"/>
        </w:rPr>
        <w:t>Deployment#3</w:t>
      </w:r>
      <w:r>
        <w:rPr>
          <w:lang w:val="en-GB" w:eastAsia="zh-CN"/>
        </w:rPr>
        <w:t>: All the gNBs in channel#1 are subband full duplex gNB with the same time/frequency pattern. There are also other legacy TDD gNBs in adjacent channel#2. This deployment is for the duplex gNBs in a band that has legacy TDD adjacent channels. This deployment is typical since it can be expected that not all operators will upgrade its networks to duplex in the same time. This deployment is mainly used to evaluate the potential gain of subband full duplex with co-existence adjacent channel interference.</w:t>
      </w:r>
    </w:p>
    <w:p w:rsidR="00B37702" w:rsidRDefault="00914BD7">
      <w:pPr>
        <w:ind w:leftChars="100" w:left="200"/>
        <w:rPr>
          <w:lang w:val="en-GB" w:eastAsia="zh-CN"/>
        </w:rPr>
      </w:pPr>
      <w:r>
        <w:rPr>
          <w:b/>
          <w:lang w:val="en-GB" w:eastAsia="zh-CN"/>
        </w:rPr>
        <w:t>Deployment#4</w:t>
      </w:r>
      <w:r>
        <w:rPr>
          <w:lang w:val="en-GB" w:eastAsia="zh-CN"/>
        </w:rPr>
        <w:t>: Some gNBs in channel#1 are subband full duplex gNB with the same time/frequency pattern. There are also other legacy TDD gNBs in channel#1. This deployment is for the duplex gNBs in a band that has some legacy TDD gNBs without upgrading into duplex. This deployment may happen if not all the legacy TDD gNBs are upgraded into duplex in one certain area.</w:t>
      </w:r>
      <w:r>
        <w:rPr>
          <w:rFonts w:hint="eastAsia"/>
          <w:lang w:val="en-GB" w:eastAsia="zh-CN"/>
        </w:rPr>
        <w:t xml:space="preserve"> </w:t>
      </w:r>
      <w:r>
        <w:rPr>
          <w:lang w:val="en-GB" w:eastAsia="zh-CN"/>
        </w:rPr>
        <w:t>This deployment is mainly used to evaluate the potential gain of subband full duplex with co-existence co-channel interference.</w:t>
      </w:r>
    </w:p>
    <w:p w:rsidR="00B37702" w:rsidRDefault="00914BD7">
      <w:pPr>
        <w:ind w:leftChars="100" w:left="200"/>
        <w:rPr>
          <w:lang w:val="en-GB" w:eastAsia="zh-CN"/>
        </w:rPr>
      </w:pPr>
      <w:r>
        <w:rPr>
          <w:b/>
          <w:lang w:val="en-GB" w:eastAsia="zh-CN"/>
        </w:rPr>
        <w:t>Deployment#5</w:t>
      </w:r>
      <w:r>
        <w:rPr>
          <w:lang w:val="en-GB" w:eastAsia="zh-CN"/>
        </w:rPr>
        <w:t>: gNBs in channel#1 are subband full duplex gNB with the different time/frequency patterns. This deployment may happen if different time/frequency patterns are required for different traffics.</w:t>
      </w:r>
      <w:r>
        <w:rPr>
          <w:rFonts w:hint="eastAsia"/>
          <w:lang w:val="en-GB" w:eastAsia="zh-CN"/>
        </w:rPr>
        <w:t xml:space="preserve"> </w:t>
      </w:r>
    </w:p>
    <w:p w:rsidR="00B37702" w:rsidRDefault="00914BD7">
      <w:pPr>
        <w:ind w:leftChars="100" w:left="200"/>
        <w:rPr>
          <w:lang w:val="en-GB" w:eastAsia="zh-CN"/>
        </w:rPr>
      </w:pPr>
      <w:r>
        <w:rPr>
          <w:b/>
          <w:lang w:val="en-GB" w:eastAsia="zh-CN"/>
        </w:rPr>
        <w:t>Deployment#6</w:t>
      </w:r>
      <w:r>
        <w:rPr>
          <w:lang w:val="en-GB" w:eastAsia="zh-CN"/>
        </w:rPr>
        <w:t>: Isolated case. There is only one single subband full duplex gNB without any interference from other co-channel or adjacent channel gNBs. This deployment is mainly for some specific indoor cases.</w:t>
      </w:r>
      <w:r>
        <w:rPr>
          <w:rFonts w:hint="eastAsia"/>
          <w:lang w:val="en-GB" w:eastAsia="zh-CN"/>
        </w:rPr>
        <w:t xml:space="preserve"> </w:t>
      </w:r>
    </w:p>
    <w:p w:rsidR="00B37702" w:rsidRDefault="00914BD7">
      <w:pPr>
        <w:rPr>
          <w:lang w:val="en-GB" w:eastAsia="zh-CN"/>
        </w:rPr>
      </w:pPr>
      <w:r>
        <w:rPr>
          <w:rFonts w:hint="eastAsia"/>
          <w:lang w:val="en-GB" w:eastAsia="zh-CN"/>
        </w:rPr>
        <w:t>F</w:t>
      </w:r>
      <w:r>
        <w:rPr>
          <w:lang w:val="en-GB" w:eastAsia="zh-CN"/>
        </w:rPr>
        <w:t>rom our perspective, deployment#1, deployment#2, deployment#3 and deployment#4 are prioritized since the SID explicitly requires RAN1 to study dynamic TDD, subband full duplex considering the co-channel and adjacent channel interference. Deployment#5 and deployment#6 are with lower priority.</w:t>
      </w:r>
    </w:p>
    <w:p w:rsidR="00B37702" w:rsidRPr="00FA5ED1" w:rsidRDefault="00A9110D" w:rsidP="00FA5ED1">
      <w:pPr>
        <w:jc w:val="center"/>
        <w:rPr>
          <w:lang w:val="en-GB" w:eastAsia="zh-CN"/>
        </w:rPr>
      </w:pPr>
      <w:r w:rsidRPr="00FA5ED1">
        <w:rPr>
          <w:lang w:val="en-GB" w:eastAsia="zh-CN"/>
        </w:rPr>
        <w:t>Table 2-1: Summary of different deployments for dynamic TDD and subband full duplex.</w:t>
      </w:r>
    </w:p>
    <w:tbl>
      <w:tblPr>
        <w:tblStyle w:val="af4"/>
        <w:tblW w:w="0" w:type="auto"/>
        <w:tblLook w:val="04A0" w:firstRow="1" w:lastRow="0" w:firstColumn="1" w:lastColumn="0" w:noHBand="0" w:noVBand="1"/>
      </w:tblPr>
      <w:tblGrid>
        <w:gridCol w:w="1980"/>
        <w:gridCol w:w="7648"/>
      </w:tblGrid>
      <w:tr w:rsidR="00B37702">
        <w:tc>
          <w:tcPr>
            <w:tcW w:w="1980" w:type="dxa"/>
            <w:shd w:val="clear" w:color="auto" w:fill="9CC2E5" w:themeFill="accent1" w:themeFillTint="99"/>
          </w:tcPr>
          <w:p w:rsidR="00B37702" w:rsidRDefault="00914BD7">
            <w:pPr>
              <w:spacing w:before="0" w:after="0" w:line="240" w:lineRule="auto"/>
              <w:jc w:val="center"/>
              <w:rPr>
                <w:b/>
                <w:lang w:val="en-GB" w:eastAsia="zh-CN"/>
              </w:rPr>
            </w:pPr>
            <w:r>
              <w:rPr>
                <w:rFonts w:hint="eastAsia"/>
                <w:b/>
                <w:lang w:val="en-GB" w:eastAsia="zh-CN"/>
              </w:rPr>
              <w:t>D</w:t>
            </w:r>
            <w:r>
              <w:rPr>
                <w:b/>
                <w:lang w:val="en-GB" w:eastAsia="zh-CN"/>
              </w:rPr>
              <w:t>eployments</w:t>
            </w:r>
          </w:p>
        </w:tc>
        <w:tc>
          <w:tcPr>
            <w:tcW w:w="7648" w:type="dxa"/>
            <w:shd w:val="clear" w:color="auto" w:fill="9CC2E5" w:themeFill="accent1" w:themeFillTint="99"/>
          </w:tcPr>
          <w:p w:rsidR="00B37702" w:rsidRDefault="00914BD7">
            <w:pPr>
              <w:spacing w:before="0" w:after="0" w:line="240" w:lineRule="auto"/>
              <w:jc w:val="center"/>
              <w:rPr>
                <w:b/>
                <w:lang w:val="en-GB" w:eastAsia="zh-CN"/>
              </w:rPr>
            </w:pPr>
            <w:r>
              <w:rPr>
                <w:b/>
                <w:lang w:val="en-GB" w:eastAsia="zh-CN"/>
              </w:rPr>
              <w:t>Description</w:t>
            </w:r>
          </w:p>
        </w:tc>
      </w:tr>
      <w:tr w:rsidR="00B37702">
        <w:tc>
          <w:tcPr>
            <w:tcW w:w="1980" w:type="dxa"/>
          </w:tcPr>
          <w:p w:rsidR="00B37702" w:rsidRDefault="00914BD7">
            <w:pPr>
              <w:spacing w:before="0" w:after="0" w:line="240" w:lineRule="auto"/>
              <w:jc w:val="center"/>
              <w:rPr>
                <w:lang w:eastAsia="zh-CN"/>
              </w:rPr>
            </w:pPr>
            <w:r>
              <w:rPr>
                <w:lang w:eastAsia="zh-CN"/>
              </w:rPr>
              <w:t>Deployment#1</w:t>
            </w:r>
          </w:p>
          <w:p w:rsidR="00B37702" w:rsidRDefault="00914BD7">
            <w:pPr>
              <w:spacing w:before="0" w:after="0" w:line="240" w:lineRule="auto"/>
              <w:jc w:val="center"/>
              <w:rPr>
                <w:lang w:val="en-GB" w:eastAsia="zh-CN"/>
              </w:rPr>
            </w:pPr>
            <w:r>
              <w:rPr>
                <w:lang w:eastAsia="zh-CN"/>
              </w:rPr>
              <w:t>(1</w:t>
            </w:r>
            <w:r>
              <w:rPr>
                <w:vertAlign w:val="superscript"/>
                <w:lang w:eastAsia="zh-CN"/>
              </w:rPr>
              <w:t>st</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Dynamic TDD</w:t>
            </w:r>
          </w:p>
          <w:p w:rsidR="00B37702" w:rsidRDefault="00914BD7">
            <w:pPr>
              <w:spacing w:before="0" w:after="0" w:line="240" w:lineRule="auto"/>
              <w:rPr>
                <w:lang w:eastAsia="zh-CN"/>
              </w:rPr>
            </w:pPr>
            <w:r>
              <w:rPr>
                <w:lang w:eastAsia="zh-CN"/>
              </w:rPr>
              <w:t>All the gNBs are legacy TDD gNB in the same channel with two different TDD slot formats.</w:t>
            </w:r>
          </w:p>
          <w:p w:rsidR="00B37702" w:rsidRDefault="00914BD7">
            <w:pPr>
              <w:spacing w:before="0" w:after="0" w:line="240" w:lineRule="auto"/>
              <w:rPr>
                <w:lang w:eastAsia="zh-CN"/>
              </w:rPr>
            </w:pPr>
            <w:r>
              <w:rPr>
                <w:lang w:eastAsia="zh-CN"/>
              </w:rPr>
              <w:lastRenderedPageBreak/>
              <w:t xml:space="preserve"> </w:t>
            </w:r>
          </w:p>
          <w:p w:rsidR="00B37702" w:rsidRDefault="00914BD7">
            <w:pPr>
              <w:spacing w:before="0" w:after="0" w:line="240" w:lineRule="auto"/>
              <w:jc w:val="center"/>
            </w:pPr>
            <w:r>
              <w:rPr>
                <w:rFonts w:ascii="Times New Roman" w:hAnsi="Times New Roman"/>
              </w:rPr>
              <w:object w:dxaOrig="6484" w:dyaOrig="716" w14:anchorId="43974FBD">
                <v:shape id="_x0000_i1026" type="#_x0000_t75" style="width:323.4pt;height:36.2pt" o:ole="">
                  <v:imagedata r:id="rId15" o:title=""/>
                </v:shape>
                <o:OLEObject Type="Embed" ProgID="Visio.Drawing.15" ShapeID="_x0000_i1026" DrawAspect="Content" ObjectID="_1712690653" r:id="rId16"/>
              </w:object>
            </w:r>
          </w:p>
          <w:p w:rsidR="00B37702" w:rsidRDefault="00B37702">
            <w:pPr>
              <w:spacing w:before="0" w:after="0" w:line="240" w:lineRule="auto"/>
              <w:jc w:val="center"/>
              <w:rPr>
                <w:lang w:val="en-GB" w:eastAsia="zh-CN"/>
              </w:rPr>
            </w:pPr>
          </w:p>
        </w:tc>
      </w:tr>
      <w:tr w:rsidR="00B37702">
        <w:tc>
          <w:tcPr>
            <w:tcW w:w="1980" w:type="dxa"/>
          </w:tcPr>
          <w:p w:rsidR="00B37702" w:rsidRDefault="00914BD7">
            <w:pPr>
              <w:spacing w:before="0" w:after="0" w:line="240" w:lineRule="auto"/>
              <w:jc w:val="center"/>
              <w:rPr>
                <w:lang w:eastAsia="zh-CN"/>
              </w:rPr>
            </w:pPr>
            <w:r>
              <w:rPr>
                <w:lang w:eastAsia="zh-CN"/>
              </w:rPr>
              <w:lastRenderedPageBreak/>
              <w:t>Deployment#2</w:t>
            </w:r>
          </w:p>
          <w:p w:rsidR="00B37702" w:rsidRDefault="00914BD7">
            <w:pPr>
              <w:spacing w:before="0" w:after="0" w:line="240" w:lineRule="auto"/>
              <w:jc w:val="center"/>
              <w:rPr>
                <w:lang w:val="en-GB" w:eastAsia="zh-CN"/>
              </w:rPr>
            </w:pPr>
            <w:r>
              <w:rPr>
                <w:lang w:eastAsia="zh-CN"/>
              </w:rPr>
              <w:t>(1</w:t>
            </w:r>
            <w:r>
              <w:rPr>
                <w:vertAlign w:val="superscript"/>
                <w:lang w:eastAsia="zh-CN"/>
              </w:rPr>
              <w:t>st</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Subband full duplex</w:t>
            </w:r>
          </w:p>
          <w:p w:rsidR="00B37702" w:rsidRDefault="00914BD7">
            <w:pPr>
              <w:spacing w:before="0" w:after="0" w:line="240" w:lineRule="auto"/>
              <w:rPr>
                <w:lang w:eastAsia="zh-CN"/>
              </w:rPr>
            </w:pPr>
            <w:r>
              <w:rPr>
                <w:lang w:eastAsia="zh-CN"/>
              </w:rPr>
              <w:t>All the gNBs are subband full duplex gNB in the same channel with the same time/frequency pattern without any co-existence co-channel or adjacent channel interference.</w:t>
            </w:r>
          </w:p>
          <w:p w:rsidR="00B37702" w:rsidRDefault="00B37702">
            <w:pPr>
              <w:spacing w:before="0" w:after="0" w:line="240" w:lineRule="auto"/>
              <w:rPr>
                <w:lang w:eastAsia="zh-CN"/>
              </w:rPr>
            </w:pPr>
          </w:p>
          <w:p w:rsidR="00B37702" w:rsidRDefault="00914BD7">
            <w:pPr>
              <w:spacing w:before="0" w:after="0" w:line="240" w:lineRule="auto"/>
              <w:jc w:val="center"/>
            </w:pPr>
            <w:r>
              <w:rPr>
                <w:rFonts w:ascii="Times New Roman" w:hAnsi="Times New Roman"/>
              </w:rPr>
              <w:object w:dxaOrig="6705" w:dyaOrig="760" w14:anchorId="544B931F">
                <v:shape id="_x0000_i1027" type="#_x0000_t75" style="width:335.45pt;height:38.3pt" o:ole="">
                  <v:imagedata r:id="rId17" o:title=""/>
                </v:shape>
                <o:OLEObject Type="Embed" ProgID="Visio.Drawing.15" ShapeID="_x0000_i1027" DrawAspect="Content" ObjectID="_1712690654" r:id="rId18"/>
              </w:object>
            </w:r>
          </w:p>
          <w:p w:rsidR="00B37702" w:rsidRDefault="00B37702">
            <w:pPr>
              <w:spacing w:before="0" w:after="0" w:line="240" w:lineRule="auto"/>
              <w:jc w:val="center"/>
              <w:rPr>
                <w:lang w:val="en-GB" w:eastAsia="zh-CN"/>
              </w:rPr>
            </w:pPr>
          </w:p>
        </w:tc>
      </w:tr>
      <w:tr w:rsidR="00B37702">
        <w:tc>
          <w:tcPr>
            <w:tcW w:w="1980" w:type="dxa"/>
          </w:tcPr>
          <w:p w:rsidR="00B37702" w:rsidRDefault="00914BD7">
            <w:pPr>
              <w:spacing w:before="0" w:after="0" w:line="240" w:lineRule="auto"/>
              <w:jc w:val="center"/>
              <w:rPr>
                <w:lang w:eastAsia="zh-CN"/>
              </w:rPr>
            </w:pPr>
            <w:r>
              <w:rPr>
                <w:lang w:eastAsia="zh-CN"/>
              </w:rPr>
              <w:t>Deployment#3</w:t>
            </w:r>
          </w:p>
          <w:p w:rsidR="00B37702" w:rsidRDefault="00914BD7">
            <w:pPr>
              <w:spacing w:before="0" w:after="0" w:line="240" w:lineRule="auto"/>
              <w:jc w:val="center"/>
              <w:rPr>
                <w:lang w:val="en-GB" w:eastAsia="zh-CN"/>
              </w:rPr>
            </w:pPr>
            <w:r>
              <w:rPr>
                <w:lang w:eastAsia="zh-CN"/>
              </w:rPr>
              <w:t>(1</w:t>
            </w:r>
            <w:r>
              <w:rPr>
                <w:vertAlign w:val="superscript"/>
                <w:lang w:eastAsia="zh-CN"/>
              </w:rPr>
              <w:t>st</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Subband full duplex</w:t>
            </w:r>
          </w:p>
          <w:p w:rsidR="00B37702" w:rsidRDefault="00914BD7">
            <w:pPr>
              <w:spacing w:before="0" w:after="0" w:line="240" w:lineRule="auto"/>
              <w:rPr>
                <w:lang w:eastAsia="zh-CN"/>
              </w:rPr>
            </w:pPr>
            <w:r>
              <w:rPr>
                <w:lang w:eastAsia="zh-CN"/>
              </w:rPr>
              <w:t>All the gNBs in channel#1 are subband full duplex gNB with the same time/frequency pattern. There are also other legacy TDD gNBs in adjacent channel#2.</w:t>
            </w:r>
          </w:p>
          <w:p w:rsidR="00B37702" w:rsidRDefault="00B37702">
            <w:pPr>
              <w:spacing w:before="0" w:after="0" w:line="240" w:lineRule="auto"/>
              <w:rPr>
                <w:lang w:eastAsia="zh-CN"/>
              </w:rPr>
            </w:pPr>
          </w:p>
          <w:p w:rsidR="00B37702" w:rsidRDefault="00B37702">
            <w:pPr>
              <w:spacing w:before="0" w:after="0" w:line="240" w:lineRule="auto"/>
              <w:rPr>
                <w:lang w:eastAsia="zh-CN"/>
              </w:rPr>
            </w:pPr>
          </w:p>
          <w:p w:rsidR="00B37702" w:rsidRDefault="00E02D04">
            <w:pPr>
              <w:spacing w:before="0" w:after="0" w:line="240" w:lineRule="auto"/>
              <w:jc w:val="center"/>
            </w:pPr>
            <w:r>
              <w:rPr>
                <w:rFonts w:ascii="Times New Roman" w:hAnsi="Times New Roman"/>
              </w:rPr>
              <w:object w:dxaOrig="9800" w:dyaOrig="2590" w14:anchorId="15AD784D">
                <v:shape id="_x0000_i1122" type="#_x0000_t75" style="width:331.7pt;height:87.4pt" o:ole="">
                  <v:imagedata r:id="rId19" o:title=""/>
                </v:shape>
                <o:OLEObject Type="Embed" ProgID="Visio.Drawing.15" ShapeID="_x0000_i1122" DrawAspect="Content" ObjectID="_1712690655" r:id="rId20"/>
              </w:object>
            </w:r>
          </w:p>
          <w:p w:rsidR="00B37702" w:rsidRDefault="00B37702">
            <w:pPr>
              <w:spacing w:before="0" w:after="0" w:line="240" w:lineRule="auto"/>
              <w:jc w:val="center"/>
              <w:rPr>
                <w:lang w:val="en-GB" w:eastAsia="zh-CN"/>
              </w:rPr>
            </w:pPr>
          </w:p>
        </w:tc>
      </w:tr>
      <w:tr w:rsidR="00B37702">
        <w:tc>
          <w:tcPr>
            <w:tcW w:w="1980" w:type="dxa"/>
          </w:tcPr>
          <w:p w:rsidR="00B37702" w:rsidRDefault="00914BD7">
            <w:pPr>
              <w:spacing w:before="0" w:after="0" w:line="240" w:lineRule="auto"/>
              <w:jc w:val="center"/>
              <w:rPr>
                <w:lang w:eastAsia="zh-CN"/>
              </w:rPr>
            </w:pPr>
            <w:r>
              <w:rPr>
                <w:lang w:eastAsia="zh-CN"/>
              </w:rPr>
              <w:t>Deployment#4</w:t>
            </w:r>
          </w:p>
          <w:p w:rsidR="00B37702" w:rsidRDefault="00914BD7">
            <w:pPr>
              <w:spacing w:before="0" w:after="0" w:line="240" w:lineRule="auto"/>
              <w:jc w:val="center"/>
              <w:rPr>
                <w:lang w:val="en-GB" w:eastAsia="zh-CN"/>
              </w:rPr>
            </w:pPr>
            <w:r>
              <w:rPr>
                <w:lang w:eastAsia="zh-CN"/>
              </w:rPr>
              <w:t>(1</w:t>
            </w:r>
            <w:r>
              <w:rPr>
                <w:vertAlign w:val="superscript"/>
                <w:lang w:eastAsia="zh-CN"/>
              </w:rPr>
              <w:t>st</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Subband full duplex</w:t>
            </w:r>
          </w:p>
          <w:p w:rsidR="00B37702" w:rsidRDefault="00914BD7">
            <w:pPr>
              <w:spacing w:before="0" w:after="0" w:line="240" w:lineRule="auto"/>
              <w:rPr>
                <w:lang w:eastAsia="zh-CN"/>
              </w:rPr>
            </w:pPr>
            <w:r>
              <w:rPr>
                <w:lang w:eastAsia="zh-CN"/>
              </w:rPr>
              <w:t>Some gNBs in channel#1 are subband full duplex gNB with the same time/frequency pattern. There are also other legacy TDD gNBs in channel#1.</w:t>
            </w:r>
          </w:p>
          <w:p w:rsidR="00B37702" w:rsidRDefault="00B37702">
            <w:pPr>
              <w:spacing w:before="0" w:after="0" w:line="240" w:lineRule="auto"/>
              <w:rPr>
                <w:lang w:eastAsia="zh-CN"/>
              </w:rPr>
            </w:pPr>
          </w:p>
          <w:p w:rsidR="00B37702" w:rsidRDefault="00914BD7">
            <w:pPr>
              <w:spacing w:before="0" w:after="0" w:line="240" w:lineRule="auto"/>
              <w:jc w:val="center"/>
            </w:pPr>
            <w:r>
              <w:rPr>
                <w:rFonts w:ascii="Times New Roman" w:hAnsi="Times New Roman"/>
              </w:rPr>
              <w:object w:dxaOrig="6794" w:dyaOrig="769" w14:anchorId="7C8B67C2">
                <v:shape id="_x0000_i1028" type="#_x0000_t75" style="width:339.2pt;height:38.3pt" o:ole="">
                  <v:imagedata r:id="rId21" o:title=""/>
                </v:shape>
                <o:OLEObject Type="Embed" ProgID="Visio.Drawing.15" ShapeID="_x0000_i1028" DrawAspect="Content" ObjectID="_1712690656" r:id="rId22"/>
              </w:object>
            </w:r>
          </w:p>
          <w:p w:rsidR="00B37702" w:rsidRDefault="00B37702">
            <w:pPr>
              <w:spacing w:before="0" w:after="0" w:line="240" w:lineRule="auto"/>
              <w:jc w:val="center"/>
              <w:rPr>
                <w:lang w:val="en-GB" w:eastAsia="zh-CN"/>
              </w:rPr>
            </w:pPr>
          </w:p>
        </w:tc>
      </w:tr>
      <w:tr w:rsidR="00B37702">
        <w:tc>
          <w:tcPr>
            <w:tcW w:w="1980" w:type="dxa"/>
          </w:tcPr>
          <w:p w:rsidR="00B37702" w:rsidRDefault="00914BD7">
            <w:pPr>
              <w:spacing w:before="0" w:after="0" w:line="240" w:lineRule="auto"/>
              <w:jc w:val="center"/>
              <w:rPr>
                <w:lang w:eastAsia="zh-CN"/>
              </w:rPr>
            </w:pPr>
            <w:r>
              <w:rPr>
                <w:lang w:eastAsia="zh-CN"/>
              </w:rPr>
              <w:t>Deployment#5</w:t>
            </w:r>
          </w:p>
          <w:p w:rsidR="00B37702" w:rsidRDefault="00914BD7">
            <w:pPr>
              <w:spacing w:before="0" w:after="0" w:line="240" w:lineRule="auto"/>
              <w:jc w:val="center"/>
              <w:rPr>
                <w:lang w:val="en-GB" w:eastAsia="zh-CN"/>
              </w:rPr>
            </w:pPr>
            <w:r>
              <w:rPr>
                <w:lang w:eastAsia="zh-CN"/>
              </w:rPr>
              <w:t>(2</w:t>
            </w:r>
            <w:r>
              <w:rPr>
                <w:vertAlign w:val="superscript"/>
                <w:lang w:eastAsia="zh-CN"/>
              </w:rPr>
              <w:t>nd</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Subband full duplex</w:t>
            </w:r>
          </w:p>
          <w:p w:rsidR="00B37702" w:rsidRDefault="00914BD7">
            <w:pPr>
              <w:spacing w:before="0" w:after="0" w:line="240" w:lineRule="auto"/>
              <w:rPr>
                <w:lang w:eastAsia="zh-CN"/>
              </w:rPr>
            </w:pPr>
            <w:r>
              <w:rPr>
                <w:lang w:eastAsia="zh-CN"/>
              </w:rPr>
              <w:t xml:space="preserve">gNBs in channel#1 are subband full duplex gNB with the different time/frequency patterns. </w:t>
            </w:r>
          </w:p>
          <w:p w:rsidR="00B37702" w:rsidRDefault="00B37702">
            <w:pPr>
              <w:spacing w:before="0" w:after="0" w:line="240" w:lineRule="auto"/>
              <w:rPr>
                <w:lang w:eastAsia="zh-CN"/>
              </w:rPr>
            </w:pPr>
          </w:p>
          <w:p w:rsidR="00B37702" w:rsidRDefault="00914BD7">
            <w:pPr>
              <w:spacing w:before="0" w:after="0" w:line="240" w:lineRule="auto"/>
              <w:jc w:val="center"/>
            </w:pPr>
            <w:r>
              <w:rPr>
                <w:rFonts w:ascii="Times New Roman" w:hAnsi="Times New Roman"/>
              </w:rPr>
              <w:object w:dxaOrig="7085" w:dyaOrig="804" w14:anchorId="5272772D">
                <v:shape id="_x0000_i1029" type="#_x0000_t75" style="width:354.15pt;height:39.95pt" o:ole="">
                  <v:imagedata r:id="rId23" o:title=""/>
                </v:shape>
                <o:OLEObject Type="Embed" ProgID="Visio.Drawing.15" ShapeID="_x0000_i1029" DrawAspect="Content" ObjectID="_1712690657" r:id="rId24"/>
              </w:object>
            </w:r>
          </w:p>
          <w:p w:rsidR="00B37702" w:rsidRDefault="00B37702">
            <w:pPr>
              <w:spacing w:before="0" w:after="0" w:line="240" w:lineRule="auto"/>
              <w:jc w:val="center"/>
              <w:rPr>
                <w:lang w:val="en-GB" w:eastAsia="zh-CN"/>
              </w:rPr>
            </w:pPr>
          </w:p>
        </w:tc>
      </w:tr>
      <w:tr w:rsidR="00B37702">
        <w:tc>
          <w:tcPr>
            <w:tcW w:w="1980" w:type="dxa"/>
          </w:tcPr>
          <w:p w:rsidR="00B37702" w:rsidRDefault="00914BD7">
            <w:pPr>
              <w:spacing w:before="0" w:after="0" w:line="240" w:lineRule="auto"/>
              <w:jc w:val="center"/>
              <w:rPr>
                <w:lang w:eastAsia="zh-CN"/>
              </w:rPr>
            </w:pPr>
            <w:r>
              <w:rPr>
                <w:lang w:eastAsia="zh-CN"/>
              </w:rPr>
              <w:t>Deployment#6</w:t>
            </w:r>
          </w:p>
          <w:p w:rsidR="00B37702" w:rsidRDefault="00914BD7">
            <w:pPr>
              <w:spacing w:before="0" w:after="0" w:line="240" w:lineRule="auto"/>
              <w:jc w:val="center"/>
              <w:rPr>
                <w:lang w:val="en-GB" w:eastAsia="zh-CN"/>
              </w:rPr>
            </w:pPr>
            <w:r>
              <w:rPr>
                <w:lang w:eastAsia="zh-CN"/>
              </w:rPr>
              <w:t>(2</w:t>
            </w:r>
            <w:r>
              <w:rPr>
                <w:vertAlign w:val="superscript"/>
                <w:lang w:eastAsia="zh-CN"/>
              </w:rPr>
              <w:t>nd</w:t>
            </w:r>
            <w:r>
              <w:rPr>
                <w:lang w:eastAsia="zh-CN"/>
              </w:rPr>
              <w:t xml:space="preserve"> priority)</w:t>
            </w:r>
          </w:p>
        </w:tc>
        <w:tc>
          <w:tcPr>
            <w:tcW w:w="7648" w:type="dxa"/>
          </w:tcPr>
          <w:p w:rsidR="00B37702" w:rsidRDefault="00914BD7">
            <w:pPr>
              <w:spacing w:before="0" w:after="0" w:line="240" w:lineRule="auto"/>
              <w:rPr>
                <w:lang w:eastAsia="zh-CN"/>
              </w:rPr>
            </w:pPr>
            <w:r>
              <w:rPr>
                <w:lang w:eastAsia="zh-CN"/>
              </w:rPr>
              <w:t xml:space="preserve">Isolated case. </w:t>
            </w:r>
          </w:p>
          <w:p w:rsidR="00B37702" w:rsidRDefault="00914BD7">
            <w:pPr>
              <w:spacing w:before="0" w:after="0" w:line="240" w:lineRule="auto"/>
              <w:rPr>
                <w:lang w:eastAsia="zh-CN"/>
              </w:rPr>
            </w:pPr>
            <w:r>
              <w:rPr>
                <w:lang w:eastAsia="zh-CN"/>
              </w:rPr>
              <w:t>There is only one single subband full duplex gNB without any interference from other co-channel or adjacent channel gNBs.</w:t>
            </w:r>
          </w:p>
          <w:p w:rsidR="00B37702" w:rsidRDefault="00B37702">
            <w:pPr>
              <w:spacing w:before="0" w:after="0" w:line="240" w:lineRule="auto"/>
              <w:rPr>
                <w:lang w:eastAsia="zh-CN"/>
              </w:rPr>
            </w:pPr>
          </w:p>
          <w:p w:rsidR="00B37702" w:rsidRDefault="00914BD7">
            <w:pPr>
              <w:spacing w:before="0" w:after="0" w:line="240" w:lineRule="auto"/>
              <w:jc w:val="center"/>
              <w:rPr>
                <w:lang w:val="en-GB" w:eastAsia="zh-CN"/>
              </w:rPr>
            </w:pPr>
            <w:r>
              <w:rPr>
                <w:rFonts w:ascii="Times New Roman" w:hAnsi="Times New Roman"/>
              </w:rPr>
              <w:object w:dxaOrig="3657" w:dyaOrig="830" w14:anchorId="3FF6FCFD">
                <v:shape id="_x0000_i1030" type="#_x0000_t75" style="width:182.7pt;height:41.2pt" o:ole="">
                  <v:imagedata r:id="rId25" o:title=""/>
                </v:shape>
                <o:OLEObject Type="Embed" ProgID="Visio.Drawing.15" ShapeID="_x0000_i1030" DrawAspect="Content" ObjectID="_1712690658" r:id="rId26"/>
              </w:object>
            </w:r>
          </w:p>
        </w:tc>
      </w:tr>
    </w:tbl>
    <w:p w:rsidR="00B37702" w:rsidRDefault="00B37702">
      <w:pPr>
        <w:rPr>
          <w:i/>
          <w:lang w:val="en-GB" w:eastAsia="zh-CN"/>
        </w:rPr>
      </w:pPr>
    </w:p>
    <w:p w:rsidR="00B37702" w:rsidRDefault="00914BD7">
      <w:pPr>
        <w:rPr>
          <w:i/>
          <w:lang w:val="en-GB" w:eastAsia="zh-CN"/>
        </w:rPr>
      </w:pPr>
      <w:r>
        <w:rPr>
          <w:b/>
          <w:i/>
          <w:color w:val="00B0F0"/>
          <w:u w:val="single"/>
          <w:lang w:val="en-GB" w:eastAsia="zh-CN"/>
        </w:rPr>
        <w:t>Proposal 5</w:t>
      </w:r>
      <w:r>
        <w:rPr>
          <w:i/>
          <w:lang w:val="en-GB" w:eastAsia="zh-CN"/>
        </w:rPr>
        <w:t>: RAN1 studies the following potential deployment for dynamic TDD and subband full duplex.</w:t>
      </w:r>
    </w:p>
    <w:p w:rsidR="00B37702" w:rsidRDefault="00914BD7">
      <w:pPr>
        <w:pStyle w:val="a"/>
        <w:numPr>
          <w:ilvl w:val="0"/>
          <w:numId w:val="16"/>
        </w:numPr>
        <w:rPr>
          <w:i/>
          <w:lang w:eastAsia="zh-CN"/>
        </w:rPr>
      </w:pPr>
      <w:r>
        <w:rPr>
          <w:b/>
          <w:i/>
          <w:lang w:eastAsia="zh-CN"/>
        </w:rPr>
        <w:t>Deployment#1 (1</w:t>
      </w:r>
      <w:r>
        <w:rPr>
          <w:b/>
          <w:i/>
          <w:vertAlign w:val="superscript"/>
          <w:lang w:eastAsia="zh-CN"/>
        </w:rPr>
        <w:t>st</w:t>
      </w:r>
      <w:r>
        <w:rPr>
          <w:b/>
          <w:i/>
          <w:lang w:eastAsia="zh-CN"/>
        </w:rPr>
        <w:t xml:space="preserve"> priority)</w:t>
      </w:r>
      <w:r>
        <w:rPr>
          <w:i/>
          <w:lang w:eastAsia="zh-CN"/>
        </w:rPr>
        <w:t xml:space="preserve">: Dynamic TDD, all the gNBs are legacy TDD gNB in the same channel with two different TDD slot formats. </w:t>
      </w:r>
    </w:p>
    <w:p w:rsidR="00B37702" w:rsidRDefault="00914BD7">
      <w:pPr>
        <w:pStyle w:val="a"/>
        <w:numPr>
          <w:ilvl w:val="0"/>
          <w:numId w:val="16"/>
        </w:numPr>
        <w:rPr>
          <w:i/>
          <w:lang w:eastAsia="zh-CN"/>
        </w:rPr>
      </w:pPr>
      <w:r>
        <w:rPr>
          <w:b/>
          <w:i/>
          <w:lang w:eastAsia="zh-CN"/>
        </w:rPr>
        <w:t>Deployment#2 (1</w:t>
      </w:r>
      <w:r>
        <w:rPr>
          <w:b/>
          <w:i/>
          <w:vertAlign w:val="superscript"/>
          <w:lang w:eastAsia="zh-CN"/>
        </w:rPr>
        <w:t>st</w:t>
      </w:r>
      <w:r>
        <w:rPr>
          <w:b/>
          <w:i/>
          <w:lang w:eastAsia="zh-CN"/>
        </w:rPr>
        <w:t xml:space="preserve"> priority)</w:t>
      </w:r>
      <w:r>
        <w:rPr>
          <w:i/>
          <w:lang w:eastAsia="zh-CN"/>
        </w:rPr>
        <w:t xml:space="preserve">: Subband full duplex, all the gNBs are subband full duplex gNB in the same channel with the same time/frequency pattern without any co-existence co-channel or adjacent channel interference. </w:t>
      </w:r>
    </w:p>
    <w:p w:rsidR="00B37702" w:rsidRDefault="00914BD7">
      <w:pPr>
        <w:pStyle w:val="a"/>
        <w:numPr>
          <w:ilvl w:val="0"/>
          <w:numId w:val="16"/>
        </w:numPr>
        <w:rPr>
          <w:i/>
          <w:lang w:eastAsia="zh-CN"/>
        </w:rPr>
      </w:pPr>
      <w:r>
        <w:rPr>
          <w:b/>
          <w:i/>
          <w:lang w:eastAsia="zh-CN"/>
        </w:rPr>
        <w:t>Deployment#3 (1</w:t>
      </w:r>
      <w:r>
        <w:rPr>
          <w:b/>
          <w:i/>
          <w:vertAlign w:val="superscript"/>
          <w:lang w:eastAsia="zh-CN"/>
        </w:rPr>
        <w:t>st</w:t>
      </w:r>
      <w:r>
        <w:rPr>
          <w:b/>
          <w:i/>
          <w:lang w:eastAsia="zh-CN"/>
        </w:rPr>
        <w:t xml:space="preserve"> priority)</w:t>
      </w:r>
      <w:r>
        <w:rPr>
          <w:i/>
          <w:lang w:eastAsia="zh-CN"/>
        </w:rPr>
        <w:t xml:space="preserve">: Subband full duplex, all the gNBs in channel#1 are subband full duplex gNB with the same time/frequency pattern. There are also other legacy TDD gNBs in adjacent channel#2. </w:t>
      </w:r>
    </w:p>
    <w:p w:rsidR="00B37702" w:rsidRDefault="00914BD7">
      <w:pPr>
        <w:pStyle w:val="a"/>
        <w:numPr>
          <w:ilvl w:val="0"/>
          <w:numId w:val="16"/>
        </w:numPr>
        <w:rPr>
          <w:i/>
          <w:lang w:eastAsia="zh-CN"/>
        </w:rPr>
      </w:pPr>
      <w:r>
        <w:rPr>
          <w:b/>
          <w:i/>
          <w:lang w:eastAsia="zh-CN"/>
        </w:rPr>
        <w:lastRenderedPageBreak/>
        <w:t>Deployment#4 (1</w:t>
      </w:r>
      <w:r>
        <w:rPr>
          <w:b/>
          <w:i/>
          <w:vertAlign w:val="superscript"/>
          <w:lang w:eastAsia="zh-CN"/>
        </w:rPr>
        <w:t>st</w:t>
      </w:r>
      <w:r>
        <w:rPr>
          <w:b/>
          <w:i/>
          <w:lang w:eastAsia="zh-CN"/>
        </w:rPr>
        <w:t xml:space="preserve"> priority)</w:t>
      </w:r>
      <w:r>
        <w:rPr>
          <w:i/>
          <w:lang w:eastAsia="zh-CN"/>
        </w:rPr>
        <w:t>: Subband full duplex, some gNBs in channel#1 are subband full duplex gNB with the same time/frequency pattern. There are also other legacy TDD gNBs in channel#1.</w:t>
      </w:r>
    </w:p>
    <w:p w:rsidR="00B37702" w:rsidRDefault="00914BD7">
      <w:pPr>
        <w:pStyle w:val="a"/>
        <w:numPr>
          <w:ilvl w:val="0"/>
          <w:numId w:val="16"/>
        </w:numPr>
        <w:rPr>
          <w:i/>
          <w:lang w:eastAsia="zh-CN"/>
        </w:rPr>
      </w:pPr>
      <w:r>
        <w:rPr>
          <w:b/>
          <w:i/>
          <w:lang w:eastAsia="zh-CN"/>
        </w:rPr>
        <w:t>Deployment#5 (2</w:t>
      </w:r>
      <w:r>
        <w:rPr>
          <w:b/>
          <w:i/>
          <w:vertAlign w:val="superscript"/>
          <w:lang w:eastAsia="zh-CN"/>
        </w:rPr>
        <w:t>nd</w:t>
      </w:r>
      <w:r>
        <w:rPr>
          <w:b/>
          <w:i/>
          <w:lang w:eastAsia="zh-CN"/>
        </w:rPr>
        <w:t xml:space="preserve"> priority)</w:t>
      </w:r>
      <w:r>
        <w:rPr>
          <w:i/>
          <w:lang w:eastAsia="zh-CN"/>
        </w:rPr>
        <w:t xml:space="preserve">: Subband full duplex, gNBs in channel#1 are subband full duplex gNB with the different time/frequency patterns. </w:t>
      </w:r>
    </w:p>
    <w:p w:rsidR="00B37702" w:rsidRDefault="00914BD7">
      <w:pPr>
        <w:pStyle w:val="a"/>
        <w:numPr>
          <w:ilvl w:val="0"/>
          <w:numId w:val="16"/>
        </w:numPr>
        <w:rPr>
          <w:i/>
          <w:lang w:eastAsia="zh-CN"/>
        </w:rPr>
      </w:pPr>
      <w:r>
        <w:rPr>
          <w:b/>
          <w:i/>
          <w:lang w:eastAsia="zh-CN"/>
        </w:rPr>
        <w:t>Deployment#6 (2</w:t>
      </w:r>
      <w:r>
        <w:rPr>
          <w:b/>
          <w:i/>
          <w:vertAlign w:val="superscript"/>
          <w:lang w:eastAsia="zh-CN"/>
        </w:rPr>
        <w:t>nd</w:t>
      </w:r>
      <w:r>
        <w:rPr>
          <w:b/>
          <w:i/>
          <w:lang w:eastAsia="zh-CN"/>
        </w:rPr>
        <w:t xml:space="preserve"> priority)</w:t>
      </w:r>
      <w:r>
        <w:rPr>
          <w:i/>
          <w:lang w:eastAsia="zh-CN"/>
        </w:rPr>
        <w:t xml:space="preserve">: Isolated case. There is only one single subband full duplex gNB without any interference from other co-channel or adjacent channel gNBs. </w:t>
      </w:r>
    </w:p>
    <w:p w:rsidR="00B37702" w:rsidRDefault="00B37702">
      <w:pPr>
        <w:rPr>
          <w:lang w:val="en-GB" w:eastAsia="zh-CN"/>
        </w:rPr>
      </w:pPr>
    </w:p>
    <w:p w:rsidR="00B37702" w:rsidRDefault="00914BD7">
      <w:pPr>
        <w:pStyle w:val="2"/>
        <w:rPr>
          <w:lang w:eastAsia="zh-CN"/>
        </w:rPr>
      </w:pPr>
      <w:r>
        <w:rPr>
          <w:lang w:eastAsia="zh-CN"/>
        </w:rPr>
        <w:t>RAN1&amp;RAN4 coordination</w:t>
      </w:r>
    </w:p>
    <w:p w:rsidR="00B37702" w:rsidRDefault="00914BD7">
      <w:pPr>
        <w:rPr>
          <w:lang w:val="en-GB" w:eastAsia="zh-CN"/>
        </w:rPr>
      </w:pPr>
      <w:r>
        <w:rPr>
          <w:rFonts w:hint="eastAsia"/>
          <w:lang w:val="en-GB" w:eastAsia="zh-CN"/>
        </w:rPr>
        <w:t>R</w:t>
      </w:r>
      <w:r>
        <w:rPr>
          <w:lang w:val="en-GB" w:eastAsia="zh-CN"/>
        </w:rPr>
        <w:t xml:space="preserve">AN1 starts R18 duplex study from Q2, while RAN4 will start from Q3. RAN1’s simulation relies on RAN4’s input, e.g., gNB self-interference suppression capability (the detailed model will be described in section 3.2). RAN1 should start discussing which information requires RAN4 input and send LS to RAN4 as soon as possible. </w:t>
      </w:r>
    </w:p>
    <w:p w:rsidR="00B37702" w:rsidRDefault="00914BD7">
      <w:pPr>
        <w:rPr>
          <w:lang w:val="en-GB" w:eastAsia="zh-CN"/>
        </w:rPr>
      </w:pPr>
      <w:r>
        <w:rPr>
          <w:lang w:val="en-GB" w:eastAsia="zh-CN"/>
        </w:rPr>
        <w:t xml:space="preserve">If RAN4 doesn’t progress smoothly, RAN1 will have to wait for RAN4’s input to carry out RAN1’s simulation. To avoid this high dependency on RAN4’s input, RAN1 can start discussing simulation parameters and calibrate geometry by defining some simplified interference model from RAN1 perspective just for calibration. Once RAN1 receives RAN4 input, RAN1 can further decide whether to calibrate the geometry based on RAN4’s input again. After geometry calibration, the RAN4’s input will of course be considered in the performance evaluation. In this sense, RAN1 can avoid getting stuck due to waiting </w:t>
      </w:r>
      <w:r>
        <w:rPr>
          <w:rFonts w:hint="eastAsia"/>
          <w:lang w:eastAsia="zh-CN"/>
        </w:rPr>
        <w:t xml:space="preserve">for </w:t>
      </w:r>
      <w:r>
        <w:rPr>
          <w:lang w:val="en-GB" w:eastAsia="zh-CN"/>
        </w:rPr>
        <w:t>RAN4’s input.</w:t>
      </w:r>
    </w:p>
    <w:p w:rsidR="00B37702" w:rsidRDefault="00914BD7">
      <w:pPr>
        <w:rPr>
          <w:i/>
          <w:lang w:val="en-GB" w:eastAsia="zh-CN"/>
        </w:rPr>
      </w:pPr>
      <w:r>
        <w:rPr>
          <w:rFonts w:hint="eastAsia"/>
          <w:b/>
          <w:i/>
          <w:color w:val="00B0F0"/>
          <w:u w:val="single"/>
          <w:lang w:val="en-GB" w:eastAsia="zh-CN"/>
        </w:rPr>
        <w:t>P</w:t>
      </w:r>
      <w:r>
        <w:rPr>
          <w:b/>
          <w:i/>
          <w:color w:val="00B0F0"/>
          <w:u w:val="single"/>
          <w:lang w:val="en-GB" w:eastAsia="zh-CN"/>
        </w:rPr>
        <w:t>roposal 6</w:t>
      </w:r>
      <w:r>
        <w:rPr>
          <w:i/>
          <w:lang w:val="en-GB" w:eastAsia="zh-CN"/>
        </w:rPr>
        <w:t>: To progress RAN1 study on duplex smoothly,</w:t>
      </w:r>
    </w:p>
    <w:p w:rsidR="00B37702" w:rsidRDefault="00914BD7">
      <w:pPr>
        <w:pStyle w:val="a"/>
        <w:numPr>
          <w:ilvl w:val="0"/>
          <w:numId w:val="17"/>
        </w:numPr>
        <w:rPr>
          <w:i/>
          <w:lang w:eastAsia="zh-CN"/>
        </w:rPr>
      </w:pPr>
      <w:r>
        <w:rPr>
          <w:i/>
          <w:lang w:eastAsia="zh-CN"/>
        </w:rPr>
        <w:t>RAN1 starts identifying information that requires RAN4 input and sends LS to RAN4 as soon as possible.</w:t>
      </w:r>
    </w:p>
    <w:p w:rsidR="00B37702" w:rsidRDefault="00914BD7">
      <w:pPr>
        <w:pStyle w:val="a"/>
        <w:numPr>
          <w:ilvl w:val="0"/>
          <w:numId w:val="17"/>
        </w:numPr>
        <w:rPr>
          <w:i/>
          <w:lang w:eastAsia="zh-CN"/>
        </w:rPr>
      </w:pPr>
      <w:r>
        <w:rPr>
          <w:i/>
          <w:lang w:eastAsia="zh-CN"/>
        </w:rPr>
        <w:t>RAN1 firstly calibrates geometry based on some simplified interference model defined by RAN1 and secondly calibrates geometry based on RAN4’s input once it is available.</w:t>
      </w:r>
    </w:p>
    <w:p w:rsidR="00B37702" w:rsidRDefault="00B37702">
      <w:pPr>
        <w:rPr>
          <w:lang w:val="en-GB" w:eastAsia="zh-CN"/>
        </w:rPr>
      </w:pPr>
    </w:p>
    <w:p w:rsidR="00B37702" w:rsidRDefault="00914BD7">
      <w:pPr>
        <w:pStyle w:val="1"/>
        <w:rPr>
          <w:lang w:eastAsia="zh-CN"/>
        </w:rPr>
      </w:pPr>
      <w:r>
        <w:rPr>
          <w:rFonts w:hint="eastAsia"/>
          <w:lang w:eastAsia="zh-CN"/>
        </w:rPr>
        <w:t>I</w:t>
      </w:r>
      <w:r>
        <w:rPr>
          <w:lang w:eastAsia="zh-CN"/>
        </w:rPr>
        <w:t>nterference model</w:t>
      </w:r>
    </w:p>
    <w:p w:rsidR="00B37702" w:rsidRDefault="00914BD7">
      <w:pPr>
        <w:pStyle w:val="2"/>
        <w:rPr>
          <w:lang w:eastAsia="zh-CN"/>
        </w:rPr>
      </w:pPr>
      <w:r>
        <w:rPr>
          <w:rFonts w:hint="eastAsia"/>
          <w:lang w:eastAsia="zh-CN"/>
        </w:rPr>
        <w:t>T</w:t>
      </w:r>
      <w:r>
        <w:rPr>
          <w:lang w:eastAsia="zh-CN"/>
        </w:rPr>
        <w:t>erminology alignment</w:t>
      </w:r>
    </w:p>
    <w:p w:rsidR="00B37702" w:rsidRDefault="00914BD7">
      <w:pPr>
        <w:rPr>
          <w:lang w:val="en-GB" w:eastAsia="zh-CN"/>
        </w:rPr>
      </w:pPr>
      <w:r>
        <w:rPr>
          <w:rFonts w:hint="eastAsia"/>
          <w:lang w:val="en-GB" w:eastAsia="zh-CN"/>
        </w:rPr>
        <w:t>A</w:t>
      </w:r>
      <w:r>
        <w:rPr>
          <w:lang w:val="en-GB" w:eastAsia="zh-CN"/>
        </w:rPr>
        <w:t>ccording to the previous discussion, it seems companies have different understanding</w:t>
      </w:r>
      <w:r>
        <w:rPr>
          <w:rFonts w:hint="eastAsia"/>
          <w:lang w:eastAsia="zh-CN"/>
        </w:rPr>
        <w:t>s</w:t>
      </w:r>
      <w:r>
        <w:rPr>
          <w:lang w:val="en-GB" w:eastAsia="zh-CN"/>
        </w:rPr>
        <w:t xml:space="preserve"> on the terminologies used for different kinds of interferences, .e.g., co-channel inter-subband interference. Before jumping into the detailed discussion, it is beneficial to align companies’ understanding first. The following is our understanding.</w:t>
      </w:r>
    </w:p>
    <w:p w:rsidR="00A9110D" w:rsidRDefault="00A9110D" w:rsidP="00FA5ED1">
      <w:pPr>
        <w:jc w:val="center"/>
        <w:rPr>
          <w:lang w:val="en-GB" w:eastAsia="zh-CN"/>
        </w:rPr>
      </w:pPr>
      <w:r>
        <w:rPr>
          <w:lang w:val="en-GB" w:eastAsia="zh-CN"/>
        </w:rPr>
        <w:t>Table 3-1: Summary of understandings of different terminologies.</w:t>
      </w:r>
    </w:p>
    <w:tbl>
      <w:tblPr>
        <w:tblStyle w:val="af4"/>
        <w:tblW w:w="0" w:type="auto"/>
        <w:tblInd w:w="-5" w:type="dxa"/>
        <w:tblLook w:val="04A0" w:firstRow="1" w:lastRow="0" w:firstColumn="1" w:lastColumn="0" w:noHBand="0" w:noVBand="1"/>
      </w:tblPr>
      <w:tblGrid>
        <w:gridCol w:w="2410"/>
        <w:gridCol w:w="7223"/>
      </w:tblGrid>
      <w:tr w:rsidR="00B37702">
        <w:tc>
          <w:tcPr>
            <w:tcW w:w="2410" w:type="dxa"/>
            <w:shd w:val="clear" w:color="auto" w:fill="9CC2E5" w:themeFill="accent1" w:themeFillTint="99"/>
          </w:tcPr>
          <w:p w:rsidR="00B37702" w:rsidRDefault="00914BD7">
            <w:pPr>
              <w:jc w:val="center"/>
              <w:rPr>
                <w:lang w:val="en-GB" w:eastAsia="zh-CN"/>
              </w:rPr>
            </w:pPr>
            <w:r>
              <w:rPr>
                <w:rFonts w:hint="eastAsia"/>
                <w:lang w:val="en-GB" w:eastAsia="zh-CN"/>
              </w:rPr>
              <w:t>T</w:t>
            </w:r>
            <w:r>
              <w:rPr>
                <w:lang w:val="en-GB" w:eastAsia="zh-CN"/>
              </w:rPr>
              <w:t>erminology</w:t>
            </w:r>
          </w:p>
        </w:tc>
        <w:tc>
          <w:tcPr>
            <w:tcW w:w="7223" w:type="dxa"/>
            <w:shd w:val="clear" w:color="auto" w:fill="9CC2E5" w:themeFill="accent1" w:themeFillTint="99"/>
          </w:tcPr>
          <w:p w:rsidR="00B37702" w:rsidRDefault="00914BD7">
            <w:pPr>
              <w:jc w:val="center"/>
              <w:rPr>
                <w:lang w:val="en-GB" w:eastAsia="zh-CN"/>
              </w:rPr>
            </w:pPr>
            <w:r>
              <w:rPr>
                <w:rFonts w:hint="eastAsia"/>
                <w:lang w:val="en-GB" w:eastAsia="zh-CN"/>
              </w:rPr>
              <w:t>D</w:t>
            </w:r>
            <w:r>
              <w:rPr>
                <w:lang w:val="en-GB" w:eastAsia="zh-CN"/>
              </w:rPr>
              <w:t>etailed description</w:t>
            </w:r>
          </w:p>
        </w:tc>
      </w:tr>
      <w:tr w:rsidR="00B37702">
        <w:tc>
          <w:tcPr>
            <w:tcW w:w="2410" w:type="dxa"/>
          </w:tcPr>
          <w:p w:rsidR="00B37702" w:rsidRDefault="00914BD7">
            <w:pPr>
              <w:jc w:val="left"/>
              <w:rPr>
                <w:lang w:val="en-GB" w:eastAsia="zh-CN"/>
              </w:rPr>
            </w:pPr>
            <w:r>
              <w:rPr>
                <w:rFonts w:hint="eastAsia"/>
                <w:lang w:val="en-GB" w:eastAsia="zh-CN"/>
              </w:rPr>
              <w:t>C</w:t>
            </w:r>
            <w:r>
              <w:rPr>
                <w:lang w:val="en-GB" w:eastAsia="zh-CN"/>
              </w:rPr>
              <w:t>o-channel interference</w:t>
            </w:r>
          </w:p>
        </w:tc>
        <w:tc>
          <w:tcPr>
            <w:tcW w:w="7223" w:type="dxa"/>
          </w:tcPr>
          <w:p w:rsidR="00B37702" w:rsidRDefault="00914BD7">
            <w:pPr>
              <w:rPr>
                <w:lang w:val="en-GB" w:eastAsia="zh-CN"/>
              </w:rPr>
            </w:pPr>
            <w:r>
              <w:rPr>
                <w:rFonts w:hint="eastAsia"/>
                <w:lang w:val="en-GB" w:eastAsia="zh-CN"/>
              </w:rPr>
              <w:t>T</w:t>
            </w:r>
            <w:r>
              <w:rPr>
                <w:lang w:val="en-GB" w:eastAsia="zh-CN"/>
              </w:rPr>
              <w:t>he centre frequency of carrier#1 from aggressor and carrier#2 from victim is the same. In this case, the interference from carrier#1 to carrier#2 is called co-channel interference.</w:t>
            </w:r>
          </w:p>
          <w:p w:rsidR="00B37702" w:rsidRDefault="00914BD7">
            <w:pPr>
              <w:rPr>
                <w:lang w:val="en-GB" w:eastAsia="zh-CN"/>
              </w:rPr>
            </w:pPr>
            <w:r>
              <w:rPr>
                <w:lang w:val="en-GB" w:eastAsia="zh-CN"/>
              </w:rPr>
              <w:t>Co-channel interference can be gNB-to-gNB co-channel interference, UE-to-UE co-channel interference, gNB-to-UE co-channel interference and UE-to-gNB co-channel interference.</w:t>
            </w:r>
          </w:p>
          <w:p w:rsidR="00B37702" w:rsidRDefault="00914BD7">
            <w:pPr>
              <w:rPr>
                <w:lang w:val="en-GB" w:eastAsia="zh-CN"/>
              </w:rPr>
            </w:pPr>
            <w:r>
              <w:rPr>
                <w:lang w:val="en-GB" w:eastAsia="zh-CN"/>
              </w:rPr>
              <w:t>The following is an example of gNB-to-gNB co-channel interference, where gNB1@F1 is the aggressor and gNB2@F1 is the victim.</w:t>
            </w:r>
          </w:p>
          <w:p w:rsidR="00B37702" w:rsidRDefault="00914BD7">
            <w:pPr>
              <w:jc w:val="center"/>
              <w:rPr>
                <w:rFonts w:ascii="Times New Roman" w:hAnsi="Times New Roman"/>
              </w:rPr>
            </w:pPr>
            <w:r>
              <w:rPr>
                <w:rFonts w:ascii="Times New Roman" w:hAnsi="Times New Roman"/>
              </w:rPr>
              <w:object w:dxaOrig="5256" w:dyaOrig="1034" w14:anchorId="0DD5DF2B">
                <v:shape id="_x0000_i1031" type="#_x0000_t75" style="width:263.05pt;height:51.2pt" o:ole="">
                  <v:imagedata r:id="rId27" o:title=""/>
                </v:shape>
                <o:OLEObject Type="Embed" ProgID="Visio.Drawing.15" ShapeID="_x0000_i1031" DrawAspect="Content" ObjectID="_1712690659" r:id="rId28"/>
              </w:object>
            </w:r>
          </w:p>
          <w:p w:rsidR="00A368DC" w:rsidRDefault="00A368DC">
            <w:pPr>
              <w:jc w:val="center"/>
              <w:rPr>
                <w:lang w:val="en-GB" w:eastAsia="zh-CN"/>
              </w:rPr>
            </w:pPr>
            <w:r>
              <w:rPr>
                <w:rFonts w:ascii="Times New Roman" w:hAnsi="Times New Roman"/>
              </w:rPr>
              <w:lastRenderedPageBreak/>
              <w:t>Figure 3-1</w:t>
            </w:r>
          </w:p>
        </w:tc>
      </w:tr>
      <w:tr w:rsidR="00B37702">
        <w:tc>
          <w:tcPr>
            <w:tcW w:w="2410" w:type="dxa"/>
          </w:tcPr>
          <w:p w:rsidR="00B37702" w:rsidRDefault="00914BD7">
            <w:pPr>
              <w:jc w:val="left"/>
              <w:rPr>
                <w:lang w:val="en-GB" w:eastAsia="zh-CN"/>
              </w:rPr>
            </w:pPr>
            <w:r>
              <w:rPr>
                <w:rFonts w:hint="eastAsia"/>
                <w:lang w:val="en-GB" w:eastAsia="zh-CN"/>
              </w:rPr>
              <w:lastRenderedPageBreak/>
              <w:t>A</w:t>
            </w:r>
            <w:r>
              <w:rPr>
                <w:lang w:val="en-GB" w:eastAsia="zh-CN"/>
              </w:rPr>
              <w:t>djacent channel interference</w:t>
            </w:r>
          </w:p>
        </w:tc>
        <w:tc>
          <w:tcPr>
            <w:tcW w:w="7223" w:type="dxa"/>
          </w:tcPr>
          <w:p w:rsidR="00B37702" w:rsidRDefault="00914BD7">
            <w:pPr>
              <w:rPr>
                <w:lang w:val="en-GB" w:eastAsia="zh-CN"/>
              </w:rPr>
            </w:pPr>
            <w:r>
              <w:rPr>
                <w:rFonts w:hint="eastAsia"/>
                <w:lang w:val="en-GB" w:eastAsia="zh-CN"/>
              </w:rPr>
              <w:t>T</w:t>
            </w:r>
            <w:r>
              <w:rPr>
                <w:lang w:val="en-GB" w:eastAsia="zh-CN"/>
              </w:rPr>
              <w:t>he centre frequency of carrier#1 from aggressor and carrier#2 from victim is different. In this case, the interference from carrier#1 to carrier#2 is called adjacent channel interference.</w:t>
            </w:r>
          </w:p>
          <w:p w:rsidR="00B37702" w:rsidRDefault="00914BD7">
            <w:pPr>
              <w:rPr>
                <w:lang w:val="en-GB" w:eastAsia="zh-CN"/>
              </w:rPr>
            </w:pPr>
            <w:r>
              <w:rPr>
                <w:lang w:val="en-GB" w:eastAsia="zh-CN"/>
              </w:rPr>
              <w:t>Typically, adjacent channel interference can be gNB-to-gNB adjacent channel interference and UE-to-UE adjacent channel interference.</w:t>
            </w:r>
          </w:p>
          <w:p w:rsidR="00B37702" w:rsidRDefault="00914BD7">
            <w:pPr>
              <w:rPr>
                <w:lang w:val="en-GB" w:eastAsia="zh-CN"/>
              </w:rPr>
            </w:pPr>
            <w:r>
              <w:rPr>
                <w:lang w:val="en-GB" w:eastAsia="zh-CN"/>
              </w:rPr>
              <w:t xml:space="preserve">The following is an example of gNB-to-gNB adjacent channel interference, where </w:t>
            </w:r>
            <w:r w:rsidR="002B3D2A">
              <w:rPr>
                <w:lang w:val="en-GB" w:eastAsia="zh-CN"/>
              </w:rPr>
              <w:t>gNB2</w:t>
            </w:r>
            <w:r>
              <w:rPr>
                <w:lang w:val="en-GB" w:eastAsia="zh-CN"/>
              </w:rPr>
              <w:t>@F2 is the aggressor and gNB1@F1 is the victim.</w:t>
            </w:r>
          </w:p>
          <w:p w:rsidR="00B37702" w:rsidRDefault="002B3D2A">
            <w:pPr>
              <w:jc w:val="center"/>
              <w:rPr>
                <w:lang w:val="en-GB" w:eastAsia="zh-CN"/>
              </w:rPr>
            </w:pPr>
            <w:r w:rsidDel="002B3D2A">
              <w:rPr>
                <w:rStyle w:val="afa"/>
                <w:lang w:eastAsia="zh-CN"/>
              </w:rPr>
              <w:t xml:space="preserve"> </w:t>
            </w:r>
            <w:r>
              <w:rPr>
                <w:lang w:val="en-GB" w:eastAsia="zh-CN"/>
              </w:rPr>
              <w:t xml:space="preserve"> </w:t>
            </w:r>
            <w:r>
              <w:rPr>
                <w:noProof/>
                <w:lang w:eastAsia="zh-CN"/>
              </w:rPr>
              <w:drawing>
                <wp:inline distT="0" distB="0" distL="0" distR="0" wp14:anchorId="0397907D" wp14:editId="5E11478A">
                  <wp:extent cx="1421812" cy="132349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426352" cy="1327720"/>
                          </a:xfrm>
                          <a:prstGeom prst="rect">
                            <a:avLst/>
                          </a:prstGeom>
                        </pic:spPr>
                      </pic:pic>
                    </a:graphicData>
                  </a:graphic>
                </wp:inline>
              </w:drawing>
            </w:r>
          </w:p>
          <w:p w:rsidR="00A368DC" w:rsidRDefault="00A368DC">
            <w:pPr>
              <w:jc w:val="center"/>
              <w:rPr>
                <w:lang w:val="en-GB" w:eastAsia="zh-CN"/>
              </w:rPr>
            </w:pPr>
            <w:r>
              <w:rPr>
                <w:rFonts w:ascii="Times New Roman" w:hAnsi="Times New Roman"/>
              </w:rPr>
              <w:t>Figure 3-</w:t>
            </w:r>
            <w:r>
              <w:rPr>
                <w:rFonts w:ascii="Times New Roman" w:hAnsi="Times New Roman"/>
              </w:rPr>
              <w:t>2</w:t>
            </w:r>
          </w:p>
        </w:tc>
      </w:tr>
      <w:tr w:rsidR="00B37702">
        <w:tc>
          <w:tcPr>
            <w:tcW w:w="2410" w:type="dxa"/>
          </w:tcPr>
          <w:p w:rsidR="00B37702" w:rsidRDefault="00914BD7">
            <w:pPr>
              <w:jc w:val="left"/>
              <w:rPr>
                <w:lang w:val="en-GB" w:eastAsia="zh-CN"/>
              </w:rPr>
            </w:pPr>
            <w:r>
              <w:rPr>
                <w:lang w:val="en-GB" w:eastAsia="zh-CN"/>
              </w:rPr>
              <w:t>Subband</w:t>
            </w:r>
          </w:p>
        </w:tc>
        <w:tc>
          <w:tcPr>
            <w:tcW w:w="7223" w:type="dxa"/>
          </w:tcPr>
          <w:p w:rsidR="00B37702" w:rsidRDefault="00914BD7">
            <w:pPr>
              <w:rPr>
                <w:lang w:val="en-GB" w:eastAsia="zh-CN"/>
              </w:rPr>
            </w:pPr>
            <w:r>
              <w:rPr>
                <w:rFonts w:hint="eastAsia"/>
                <w:lang w:val="en-GB" w:eastAsia="zh-CN"/>
              </w:rPr>
              <w:t>A</w:t>
            </w:r>
            <w:r>
              <w:rPr>
                <w:lang w:val="en-GB" w:eastAsia="zh-CN"/>
              </w:rPr>
              <w:t xml:space="preserve"> subband is a number of continuous RBs within a BWP. It can be divided into DL subband and UL subband. </w:t>
            </w:r>
          </w:p>
          <w:p w:rsidR="00B37702" w:rsidRDefault="00914BD7">
            <w:pPr>
              <w:rPr>
                <w:lang w:val="en-GB" w:eastAsia="zh-CN"/>
              </w:rPr>
            </w:pPr>
            <w:r>
              <w:rPr>
                <w:lang w:val="en-GB" w:eastAsia="zh-CN"/>
              </w:rPr>
              <w:t>The following is an example of subband. There are three subbands in the middle slot. The UL subband is in between of two DL subbands.</w:t>
            </w:r>
          </w:p>
          <w:p w:rsidR="00B37702" w:rsidRDefault="00914BD7">
            <w:pPr>
              <w:jc w:val="center"/>
              <w:rPr>
                <w:rFonts w:ascii="Times New Roman" w:hAnsi="Times New Roman"/>
              </w:rPr>
            </w:pPr>
            <w:r>
              <w:rPr>
                <w:rFonts w:ascii="Times New Roman" w:hAnsi="Times New Roman"/>
              </w:rPr>
              <w:object w:dxaOrig="2297" w:dyaOrig="1104" w14:anchorId="2474BB6E">
                <v:shape id="_x0000_i1032" type="#_x0000_t75" style="width:115.3pt;height:54.95pt" o:ole="">
                  <v:imagedata r:id="rId30" o:title=""/>
                </v:shape>
                <o:OLEObject Type="Embed" ProgID="Visio.Drawing.15" ShapeID="_x0000_i1032" DrawAspect="Content" ObjectID="_1712690660" r:id="rId31"/>
              </w:object>
            </w:r>
          </w:p>
          <w:p w:rsidR="00A368DC" w:rsidRDefault="00A368DC">
            <w:pPr>
              <w:jc w:val="center"/>
              <w:rPr>
                <w:lang w:val="en-GB" w:eastAsia="zh-CN"/>
              </w:rPr>
            </w:pPr>
            <w:r>
              <w:rPr>
                <w:rFonts w:ascii="Times New Roman" w:hAnsi="Times New Roman"/>
              </w:rPr>
              <w:t>Figure 3-</w:t>
            </w:r>
            <w:r>
              <w:rPr>
                <w:rFonts w:ascii="Times New Roman" w:hAnsi="Times New Roman"/>
              </w:rPr>
              <w:t>3</w:t>
            </w:r>
          </w:p>
        </w:tc>
      </w:tr>
      <w:tr w:rsidR="00B37702">
        <w:tc>
          <w:tcPr>
            <w:tcW w:w="2410" w:type="dxa"/>
          </w:tcPr>
          <w:p w:rsidR="00B37702" w:rsidRDefault="00914BD7">
            <w:pPr>
              <w:jc w:val="left"/>
              <w:rPr>
                <w:lang w:val="en-GB" w:eastAsia="zh-CN"/>
              </w:rPr>
            </w:pPr>
            <w:r>
              <w:rPr>
                <w:rFonts w:hint="eastAsia"/>
                <w:lang w:val="en-GB" w:eastAsia="zh-CN"/>
              </w:rPr>
              <w:t>I</w:t>
            </w:r>
            <w:r>
              <w:rPr>
                <w:lang w:val="en-GB" w:eastAsia="zh-CN"/>
              </w:rPr>
              <w:t>ntra-subband interference</w:t>
            </w:r>
          </w:p>
        </w:tc>
        <w:tc>
          <w:tcPr>
            <w:tcW w:w="7223" w:type="dxa"/>
          </w:tcPr>
          <w:p w:rsidR="00B37702" w:rsidRDefault="00914BD7">
            <w:pPr>
              <w:rPr>
                <w:lang w:val="en-GB" w:eastAsia="zh-CN"/>
              </w:rPr>
            </w:pPr>
            <w:r>
              <w:rPr>
                <w:rFonts w:hint="eastAsia"/>
                <w:lang w:val="en-GB" w:eastAsia="zh-CN"/>
              </w:rPr>
              <w:t>T</w:t>
            </w:r>
            <w:r>
              <w:rPr>
                <w:lang w:val="en-GB" w:eastAsia="zh-CN"/>
              </w:rPr>
              <w:t>he frequency range of subband#1 from aggressor and subband#2 from victim is the same. In this case, the interference from subband#1 to subband#2 is called intra-subband interference. The intra-subband interference is similar to co-channel interference</w:t>
            </w:r>
            <w:r>
              <w:rPr>
                <w:rFonts w:hint="eastAsia"/>
                <w:lang w:eastAsia="zh-CN"/>
              </w:rPr>
              <w:t xml:space="preserve"> while at subband level</w:t>
            </w:r>
            <w:r>
              <w:rPr>
                <w:lang w:val="en-GB" w:eastAsia="zh-CN"/>
              </w:rPr>
              <w:t>.</w:t>
            </w:r>
          </w:p>
          <w:p w:rsidR="00B37702" w:rsidRDefault="00914BD7">
            <w:pPr>
              <w:rPr>
                <w:lang w:val="en-GB" w:eastAsia="zh-CN"/>
              </w:rPr>
            </w:pPr>
            <w:r>
              <w:rPr>
                <w:lang w:val="en-GB" w:eastAsia="zh-CN"/>
              </w:rPr>
              <w:t>The following is an example of intra-subband interference, where the top DL subband from gNB2 is the aggressor and the top UL subband from gNB1 is the victim.</w:t>
            </w:r>
          </w:p>
          <w:p w:rsidR="00B37702" w:rsidRDefault="00B37702">
            <w:pPr>
              <w:rPr>
                <w:lang w:val="en-GB" w:eastAsia="zh-CN"/>
              </w:rPr>
            </w:pPr>
          </w:p>
          <w:p w:rsidR="00B37702" w:rsidRDefault="00914BD7">
            <w:pPr>
              <w:jc w:val="center"/>
              <w:rPr>
                <w:rFonts w:ascii="Times New Roman" w:hAnsi="Times New Roman"/>
              </w:rPr>
            </w:pPr>
            <w:r>
              <w:rPr>
                <w:rFonts w:ascii="Times New Roman" w:hAnsi="Times New Roman"/>
              </w:rPr>
              <w:object w:dxaOrig="5398" w:dyaOrig="1175" w14:anchorId="459FDA01">
                <v:shape id="_x0000_i1033" type="#_x0000_t75" style="width:270.1pt;height:58.7pt" o:ole="">
                  <v:imagedata r:id="rId32" o:title=""/>
                </v:shape>
                <o:OLEObject Type="Embed" ProgID="Visio.Drawing.15" ShapeID="_x0000_i1033" DrawAspect="Content" ObjectID="_1712690661" r:id="rId33"/>
              </w:object>
            </w:r>
          </w:p>
          <w:p w:rsidR="00A368DC" w:rsidRDefault="00A368DC">
            <w:pPr>
              <w:jc w:val="center"/>
              <w:rPr>
                <w:lang w:val="en-GB" w:eastAsia="zh-CN"/>
              </w:rPr>
            </w:pPr>
            <w:r>
              <w:rPr>
                <w:rFonts w:ascii="Times New Roman" w:hAnsi="Times New Roman"/>
              </w:rPr>
              <w:t>Figure 3-</w:t>
            </w:r>
            <w:r>
              <w:rPr>
                <w:rFonts w:ascii="Times New Roman" w:hAnsi="Times New Roman"/>
              </w:rPr>
              <w:t>4</w:t>
            </w:r>
          </w:p>
        </w:tc>
      </w:tr>
      <w:tr w:rsidR="00B37702">
        <w:tc>
          <w:tcPr>
            <w:tcW w:w="2410" w:type="dxa"/>
          </w:tcPr>
          <w:p w:rsidR="00B37702" w:rsidRDefault="00914BD7">
            <w:pPr>
              <w:jc w:val="left"/>
              <w:rPr>
                <w:lang w:val="en-GB" w:eastAsia="zh-CN"/>
              </w:rPr>
            </w:pPr>
            <w:r>
              <w:rPr>
                <w:rFonts w:hint="eastAsia"/>
                <w:lang w:val="en-GB" w:eastAsia="zh-CN"/>
              </w:rPr>
              <w:lastRenderedPageBreak/>
              <w:t>I</w:t>
            </w:r>
            <w:r>
              <w:rPr>
                <w:lang w:val="en-GB" w:eastAsia="zh-CN"/>
              </w:rPr>
              <w:t>nter-subband interference</w:t>
            </w:r>
          </w:p>
        </w:tc>
        <w:tc>
          <w:tcPr>
            <w:tcW w:w="7223" w:type="dxa"/>
          </w:tcPr>
          <w:p w:rsidR="00B37702" w:rsidRDefault="00914BD7">
            <w:pPr>
              <w:rPr>
                <w:lang w:val="en-GB" w:eastAsia="zh-CN"/>
              </w:rPr>
            </w:pPr>
            <w:r>
              <w:rPr>
                <w:rFonts w:hint="eastAsia"/>
                <w:lang w:val="en-GB" w:eastAsia="zh-CN"/>
              </w:rPr>
              <w:t>T</w:t>
            </w:r>
            <w:r>
              <w:rPr>
                <w:lang w:val="en-GB" w:eastAsia="zh-CN"/>
              </w:rPr>
              <w:t xml:space="preserve">he frequency range of subband#1 from aggressor and subband#2 from victim is different. In this case, the interference from subband#1 to subband#2 is called inter-subband interference. </w:t>
            </w:r>
          </w:p>
          <w:p w:rsidR="00B37702" w:rsidRDefault="00914BD7">
            <w:pPr>
              <w:rPr>
                <w:lang w:val="en-GB" w:eastAsia="zh-CN"/>
              </w:rPr>
            </w:pPr>
            <w:r>
              <w:rPr>
                <w:lang w:val="en-GB" w:eastAsia="zh-CN"/>
              </w:rPr>
              <w:t>The following is an example of inter-subband interference, where the top DL subband from gNB2 is the aggressor and the middle UL subband from gNB1 is the victim.</w:t>
            </w:r>
          </w:p>
          <w:p w:rsidR="00B37702" w:rsidRDefault="00914BD7">
            <w:pPr>
              <w:jc w:val="center"/>
              <w:rPr>
                <w:rFonts w:ascii="Times New Roman" w:hAnsi="Times New Roman"/>
              </w:rPr>
            </w:pPr>
            <w:r>
              <w:rPr>
                <w:rFonts w:ascii="Times New Roman" w:hAnsi="Times New Roman"/>
              </w:rPr>
              <w:object w:dxaOrig="5371" w:dyaOrig="1087" w14:anchorId="5833635E">
                <v:shape id="_x0000_i1034" type="#_x0000_t75" style="width:268.45pt;height:54.5pt" o:ole="">
                  <v:imagedata r:id="rId34" o:title=""/>
                </v:shape>
                <o:OLEObject Type="Embed" ProgID="Visio.Drawing.15" ShapeID="_x0000_i1034" DrawAspect="Content" ObjectID="_1712690662" r:id="rId35"/>
              </w:object>
            </w:r>
          </w:p>
          <w:p w:rsidR="00A368DC" w:rsidRDefault="00A368DC">
            <w:pPr>
              <w:jc w:val="center"/>
              <w:rPr>
                <w:lang w:val="en-GB" w:eastAsia="zh-CN"/>
              </w:rPr>
            </w:pPr>
            <w:r>
              <w:rPr>
                <w:rFonts w:ascii="Times New Roman" w:hAnsi="Times New Roman"/>
              </w:rPr>
              <w:t>Figure 3-</w:t>
            </w:r>
            <w:r>
              <w:rPr>
                <w:rFonts w:ascii="Times New Roman" w:hAnsi="Times New Roman"/>
              </w:rPr>
              <w:t>5</w:t>
            </w:r>
          </w:p>
        </w:tc>
      </w:tr>
      <w:tr w:rsidR="00B37702" w:rsidTr="002B3D2A">
        <w:trPr>
          <w:trHeight w:val="1950"/>
        </w:trPr>
        <w:tc>
          <w:tcPr>
            <w:tcW w:w="2410" w:type="dxa"/>
          </w:tcPr>
          <w:p w:rsidR="00B37702" w:rsidRDefault="00914BD7">
            <w:pPr>
              <w:jc w:val="left"/>
              <w:rPr>
                <w:lang w:val="en-GB" w:eastAsia="zh-CN"/>
              </w:rPr>
            </w:pPr>
            <w:r>
              <w:rPr>
                <w:rFonts w:hint="eastAsia"/>
                <w:lang w:val="en-GB" w:eastAsia="zh-CN"/>
              </w:rPr>
              <w:t>C</w:t>
            </w:r>
            <w:r>
              <w:rPr>
                <w:lang w:val="en-GB" w:eastAsia="zh-CN"/>
              </w:rPr>
              <w:t>o-channel</w:t>
            </w:r>
            <w:r>
              <w:rPr>
                <w:rFonts w:hint="eastAsia"/>
                <w:lang w:val="en-GB" w:eastAsia="zh-CN"/>
              </w:rPr>
              <w:t xml:space="preserve"> </w:t>
            </w:r>
            <w:r>
              <w:rPr>
                <w:lang w:val="en-GB" w:eastAsia="zh-CN"/>
              </w:rPr>
              <w:t>intra-subband interference</w:t>
            </w:r>
          </w:p>
        </w:tc>
        <w:tc>
          <w:tcPr>
            <w:tcW w:w="7223" w:type="dxa"/>
          </w:tcPr>
          <w:p w:rsidR="00B37702" w:rsidRDefault="00914BD7">
            <w:pPr>
              <w:rPr>
                <w:lang w:val="en-GB" w:eastAsia="zh-CN"/>
              </w:rPr>
            </w:pPr>
            <w:r>
              <w:rPr>
                <w:rFonts w:hint="eastAsia"/>
                <w:lang w:val="en-GB" w:eastAsia="zh-CN"/>
              </w:rPr>
              <w:t>T</w:t>
            </w:r>
            <w:r>
              <w:rPr>
                <w:lang w:val="en-GB" w:eastAsia="zh-CN"/>
              </w:rPr>
              <w:t xml:space="preserve">he centre frequency of carrier#1 from aggressor and carrier#2 from victim is the same. Meanwhile, the frequency range of subband#1 from carrier#1 and subband#2 from carrier#2 is the same. In this case, the interference from subband#1 to subband#2 is called co-channel intra-subband interference. </w:t>
            </w:r>
          </w:p>
          <w:p w:rsidR="00B37702" w:rsidRDefault="00914BD7">
            <w:pPr>
              <w:rPr>
                <w:lang w:val="en-GB" w:eastAsia="zh-CN"/>
              </w:rPr>
            </w:pPr>
            <w:r>
              <w:rPr>
                <w:lang w:val="en-GB" w:eastAsia="zh-CN"/>
              </w:rPr>
              <w:t xml:space="preserve">The example in </w:t>
            </w:r>
            <w:r w:rsidR="00A368DC">
              <w:rPr>
                <w:lang w:val="en-GB" w:eastAsia="zh-CN"/>
              </w:rPr>
              <w:t xml:space="preserve">Figure 3-4 </w:t>
            </w:r>
            <w:r>
              <w:rPr>
                <w:lang w:val="en-GB" w:eastAsia="zh-CN"/>
              </w:rPr>
              <w:t>is co-channel intra-subband interference.</w:t>
            </w:r>
          </w:p>
        </w:tc>
      </w:tr>
      <w:tr w:rsidR="00B37702">
        <w:tc>
          <w:tcPr>
            <w:tcW w:w="2410" w:type="dxa"/>
          </w:tcPr>
          <w:p w:rsidR="00B37702" w:rsidRDefault="00914BD7">
            <w:pPr>
              <w:jc w:val="left"/>
              <w:rPr>
                <w:lang w:val="en-GB" w:eastAsia="zh-CN"/>
              </w:rPr>
            </w:pPr>
            <w:r>
              <w:rPr>
                <w:rFonts w:hint="eastAsia"/>
                <w:lang w:val="en-GB" w:eastAsia="zh-CN"/>
              </w:rPr>
              <w:t>C</w:t>
            </w:r>
            <w:r>
              <w:rPr>
                <w:lang w:val="en-GB" w:eastAsia="zh-CN"/>
              </w:rPr>
              <w:t>o-channel</w:t>
            </w:r>
            <w:r>
              <w:rPr>
                <w:rFonts w:hint="eastAsia"/>
                <w:lang w:val="en-GB" w:eastAsia="zh-CN"/>
              </w:rPr>
              <w:t xml:space="preserve"> </w:t>
            </w:r>
            <w:r>
              <w:rPr>
                <w:lang w:val="en-GB" w:eastAsia="zh-CN"/>
              </w:rPr>
              <w:t>inter-subband interference</w:t>
            </w:r>
          </w:p>
        </w:tc>
        <w:tc>
          <w:tcPr>
            <w:tcW w:w="7223" w:type="dxa"/>
          </w:tcPr>
          <w:p w:rsidR="00B37702" w:rsidRDefault="00914BD7">
            <w:pPr>
              <w:rPr>
                <w:lang w:val="en-GB" w:eastAsia="zh-CN"/>
              </w:rPr>
            </w:pPr>
            <w:r>
              <w:rPr>
                <w:rFonts w:hint="eastAsia"/>
                <w:lang w:val="en-GB" w:eastAsia="zh-CN"/>
              </w:rPr>
              <w:t>T</w:t>
            </w:r>
            <w:r>
              <w:rPr>
                <w:lang w:val="en-GB" w:eastAsia="zh-CN"/>
              </w:rPr>
              <w:t xml:space="preserve">he centre frequency of carrier#1 from aggressor and carrier#2 from victim is the same. Meanwhile, the frequency range of subband#1 from carrier#1 and subband#2 from carrier#2 is different. In this case, the interference from subband#1 to subband#2 is called co-channel inter-subband interference. </w:t>
            </w:r>
          </w:p>
          <w:p w:rsidR="00B37702" w:rsidRDefault="00914BD7">
            <w:pPr>
              <w:rPr>
                <w:lang w:val="en-GB" w:eastAsia="zh-CN"/>
              </w:rPr>
            </w:pPr>
            <w:r>
              <w:rPr>
                <w:lang w:val="en-GB" w:eastAsia="zh-CN"/>
              </w:rPr>
              <w:t xml:space="preserve">The example in </w:t>
            </w:r>
            <w:r w:rsidR="00A368DC">
              <w:rPr>
                <w:lang w:val="en-GB" w:eastAsia="zh-CN"/>
              </w:rPr>
              <w:t xml:space="preserve">Figure 3-5 </w:t>
            </w:r>
            <w:r>
              <w:rPr>
                <w:lang w:val="en-GB" w:eastAsia="zh-CN"/>
              </w:rPr>
              <w:t>is co-channel inter-subband interference.</w:t>
            </w:r>
          </w:p>
        </w:tc>
      </w:tr>
    </w:tbl>
    <w:p w:rsidR="00B37702" w:rsidRDefault="00B37702">
      <w:pPr>
        <w:rPr>
          <w:lang w:val="en-GB" w:eastAsia="zh-CN"/>
        </w:rPr>
      </w:pPr>
    </w:p>
    <w:p w:rsidR="00B37702" w:rsidRDefault="00914BD7">
      <w:pPr>
        <w:rPr>
          <w:i/>
          <w:lang w:val="en-GB" w:eastAsia="zh-CN"/>
        </w:rPr>
      </w:pPr>
      <w:r>
        <w:rPr>
          <w:rFonts w:hint="eastAsia"/>
          <w:b/>
          <w:i/>
          <w:color w:val="00B0F0"/>
          <w:u w:val="single"/>
          <w:lang w:val="en-GB" w:eastAsia="zh-CN"/>
        </w:rPr>
        <w:t>P</w:t>
      </w:r>
      <w:r>
        <w:rPr>
          <w:b/>
          <w:i/>
          <w:color w:val="00B0F0"/>
          <w:u w:val="single"/>
          <w:lang w:val="en-GB" w:eastAsia="zh-CN"/>
        </w:rPr>
        <w:t>roposal 7</w:t>
      </w:r>
      <w:r>
        <w:rPr>
          <w:i/>
          <w:lang w:val="en-GB" w:eastAsia="zh-CN"/>
        </w:rPr>
        <w:t>: Align understanding on the following terminologies.</w:t>
      </w:r>
    </w:p>
    <w:p w:rsidR="00B37702" w:rsidRDefault="00914BD7">
      <w:pPr>
        <w:pStyle w:val="a"/>
        <w:numPr>
          <w:ilvl w:val="0"/>
          <w:numId w:val="17"/>
        </w:numPr>
        <w:rPr>
          <w:i/>
          <w:lang w:eastAsia="zh-CN"/>
        </w:rPr>
      </w:pPr>
      <w:r>
        <w:rPr>
          <w:b/>
          <w:i/>
          <w:lang w:eastAsia="zh-CN"/>
        </w:rPr>
        <w:t>Co-channel interference</w:t>
      </w:r>
      <w:r>
        <w:rPr>
          <w:i/>
          <w:lang w:eastAsia="zh-CN"/>
        </w:rPr>
        <w:t xml:space="preserve">: The interference is from carrier#1 to carrier#2, where the centre frequency of carrier#1 from aggressor and carrier#2 from victim is the same. </w:t>
      </w:r>
    </w:p>
    <w:p w:rsidR="00B37702" w:rsidRDefault="00914BD7">
      <w:pPr>
        <w:pStyle w:val="a"/>
        <w:numPr>
          <w:ilvl w:val="0"/>
          <w:numId w:val="17"/>
        </w:numPr>
        <w:rPr>
          <w:i/>
          <w:lang w:eastAsia="zh-CN"/>
        </w:rPr>
      </w:pPr>
      <w:r>
        <w:rPr>
          <w:b/>
          <w:i/>
          <w:lang w:eastAsia="zh-CN"/>
        </w:rPr>
        <w:t>Adjacent channel interference</w:t>
      </w:r>
      <w:r>
        <w:rPr>
          <w:i/>
          <w:lang w:eastAsia="zh-CN"/>
        </w:rPr>
        <w:t>: The interference is from carrier#1 to carrier#2, where the centre frequency of carrier#1 from aggressor and carrier#2 from victim is different.</w:t>
      </w:r>
    </w:p>
    <w:p w:rsidR="00B37702" w:rsidRDefault="00914BD7">
      <w:pPr>
        <w:pStyle w:val="a"/>
        <w:numPr>
          <w:ilvl w:val="0"/>
          <w:numId w:val="17"/>
        </w:numPr>
        <w:rPr>
          <w:i/>
          <w:lang w:eastAsia="zh-CN"/>
        </w:rPr>
      </w:pPr>
      <w:r>
        <w:rPr>
          <w:b/>
          <w:i/>
          <w:lang w:eastAsia="zh-CN"/>
        </w:rPr>
        <w:t>Subband</w:t>
      </w:r>
      <w:r>
        <w:rPr>
          <w:i/>
          <w:lang w:eastAsia="zh-CN"/>
        </w:rPr>
        <w:t xml:space="preserve">: </w:t>
      </w:r>
      <w:r>
        <w:rPr>
          <w:rFonts w:hint="eastAsia"/>
          <w:i/>
          <w:lang w:eastAsia="zh-CN"/>
        </w:rPr>
        <w:t>A</w:t>
      </w:r>
      <w:r>
        <w:rPr>
          <w:i/>
          <w:lang w:eastAsia="zh-CN"/>
        </w:rPr>
        <w:t xml:space="preserve"> subband is a number of continuous RBs within a BWP, including DL subband and UL subband. </w:t>
      </w:r>
    </w:p>
    <w:p w:rsidR="00B37702" w:rsidRDefault="00914BD7">
      <w:pPr>
        <w:pStyle w:val="a"/>
        <w:numPr>
          <w:ilvl w:val="0"/>
          <w:numId w:val="17"/>
        </w:numPr>
        <w:rPr>
          <w:i/>
          <w:lang w:eastAsia="zh-CN"/>
        </w:rPr>
      </w:pPr>
      <w:r>
        <w:rPr>
          <w:b/>
          <w:i/>
          <w:lang w:eastAsia="zh-CN"/>
        </w:rPr>
        <w:t>Intra-subband interference</w:t>
      </w:r>
      <w:r>
        <w:rPr>
          <w:i/>
          <w:lang w:eastAsia="zh-CN"/>
        </w:rPr>
        <w:t>: The interference is from subband#1 to subband#2, where frequency range of subband#1 from aggressor and subband#2 from victim is the same.</w:t>
      </w:r>
    </w:p>
    <w:p w:rsidR="00B37702" w:rsidRDefault="00914BD7">
      <w:pPr>
        <w:pStyle w:val="a"/>
        <w:numPr>
          <w:ilvl w:val="0"/>
          <w:numId w:val="17"/>
        </w:numPr>
        <w:rPr>
          <w:i/>
          <w:lang w:eastAsia="zh-CN"/>
        </w:rPr>
      </w:pPr>
      <w:r>
        <w:rPr>
          <w:b/>
          <w:i/>
          <w:lang w:eastAsia="zh-CN"/>
        </w:rPr>
        <w:t>Inter-subband interference</w:t>
      </w:r>
      <w:r>
        <w:rPr>
          <w:i/>
          <w:lang w:eastAsia="zh-CN"/>
        </w:rPr>
        <w:t>: The interference is from subband#1 to subband#2, where frequency range of subband#1 from aggressor and subband#2 from victim is different.</w:t>
      </w:r>
    </w:p>
    <w:p w:rsidR="00B37702" w:rsidRDefault="00914BD7">
      <w:pPr>
        <w:pStyle w:val="a"/>
        <w:numPr>
          <w:ilvl w:val="0"/>
          <w:numId w:val="17"/>
        </w:numPr>
        <w:rPr>
          <w:i/>
          <w:lang w:eastAsia="zh-CN"/>
        </w:rPr>
      </w:pPr>
      <w:r>
        <w:rPr>
          <w:b/>
          <w:i/>
          <w:lang w:eastAsia="zh-CN"/>
        </w:rPr>
        <w:t>Co-channel intra-subband interference</w:t>
      </w:r>
      <w:r>
        <w:rPr>
          <w:i/>
          <w:lang w:eastAsia="zh-CN"/>
        </w:rPr>
        <w:t>: The interference is from subband#1 of carrier#1 to subband#2 of carrier#2, where frequency range of subband#1 from aggressor and subband#2 from victim is the same and the centre frequency of carrier#1 and carrier#2 is the same.</w:t>
      </w:r>
    </w:p>
    <w:p w:rsidR="00B37702" w:rsidRDefault="00914BD7">
      <w:pPr>
        <w:pStyle w:val="a"/>
        <w:numPr>
          <w:ilvl w:val="0"/>
          <w:numId w:val="17"/>
        </w:numPr>
        <w:rPr>
          <w:i/>
          <w:lang w:eastAsia="zh-CN"/>
        </w:rPr>
      </w:pPr>
      <w:r>
        <w:rPr>
          <w:b/>
          <w:i/>
          <w:lang w:eastAsia="zh-CN"/>
        </w:rPr>
        <w:t>Co-channel inter-subband interference</w:t>
      </w:r>
      <w:r>
        <w:rPr>
          <w:i/>
          <w:lang w:eastAsia="zh-CN"/>
        </w:rPr>
        <w:t>: The interference is from subband#1 of carrier#1 to subband#2 of carrier#2, where frequency range of subband#1 from aggressor and subband#2 from victim is different and the centre frequency of carrier#1 and carrier#2 is the same.</w:t>
      </w:r>
    </w:p>
    <w:p w:rsidR="00B37702" w:rsidRDefault="00B37702">
      <w:pPr>
        <w:rPr>
          <w:lang w:val="en-GB" w:eastAsia="zh-CN"/>
        </w:rPr>
      </w:pPr>
    </w:p>
    <w:p w:rsidR="00B37702" w:rsidRDefault="00914BD7">
      <w:pPr>
        <w:pStyle w:val="2"/>
        <w:rPr>
          <w:lang w:eastAsia="zh-CN"/>
        </w:rPr>
      </w:pPr>
      <w:r>
        <w:rPr>
          <w:lang w:eastAsia="zh-CN"/>
        </w:rPr>
        <w:t>Summary of interference</w:t>
      </w:r>
    </w:p>
    <w:p w:rsidR="00B37702" w:rsidRDefault="00914BD7">
      <w:pPr>
        <w:rPr>
          <w:rFonts w:eastAsia="微软雅黑"/>
          <w:color w:val="000000" w:themeColor="text1"/>
          <w:kern w:val="24"/>
          <w:lang w:eastAsia="zh-CN"/>
        </w:rPr>
      </w:pPr>
      <w:r>
        <w:rPr>
          <w:rFonts w:hint="eastAsia"/>
          <w:lang w:val="en-GB" w:eastAsia="zh-CN"/>
        </w:rPr>
        <w:t>O</w:t>
      </w:r>
      <w:r>
        <w:rPr>
          <w:lang w:val="en-GB" w:eastAsia="zh-CN"/>
        </w:rPr>
        <w:t>verall, as shown in the following Table</w:t>
      </w:r>
      <w:r w:rsidR="00A368DC">
        <w:rPr>
          <w:lang w:val="en-GB" w:eastAsia="zh-CN"/>
        </w:rPr>
        <w:t xml:space="preserve"> 3-2</w:t>
      </w:r>
      <w:r>
        <w:rPr>
          <w:lang w:val="en-GB" w:eastAsia="zh-CN"/>
        </w:rPr>
        <w:t xml:space="preserve">, there are 11 different kinds of interference in subband full duplex and dynamic TDD. Among them, </w:t>
      </w:r>
      <w:r>
        <w:rPr>
          <w:rFonts w:eastAsia="微软雅黑"/>
          <w:color w:val="000000" w:themeColor="text1"/>
          <w:kern w:val="24"/>
          <w:lang w:eastAsia="zh-CN"/>
        </w:rPr>
        <w:t xml:space="preserve">gNB-UE co-channel inter-subband interference (DL) </w:t>
      </w:r>
      <w:r>
        <w:rPr>
          <w:rFonts w:eastAsia="微软雅黑"/>
          <w:b/>
          <w:bCs/>
          <w:color w:val="FF0000"/>
          <w:kern w:val="24"/>
          <w:lang w:eastAsia="zh-CN"/>
        </w:rPr>
        <w:t>(I</w:t>
      </w:r>
      <w:r>
        <w:rPr>
          <w:rFonts w:eastAsia="微软雅黑"/>
          <w:b/>
          <w:bCs/>
          <w:color w:val="FF0000"/>
          <w:kern w:val="24"/>
          <w:position w:val="-7"/>
          <w:vertAlign w:val="subscript"/>
          <w:lang w:eastAsia="zh-CN"/>
        </w:rPr>
        <w:t>9</w:t>
      </w:r>
      <w:r>
        <w:rPr>
          <w:rFonts w:eastAsia="微软雅黑"/>
          <w:b/>
          <w:bCs/>
          <w:color w:val="FF0000"/>
          <w:kern w:val="24"/>
          <w:lang w:eastAsia="zh-CN"/>
        </w:rPr>
        <w:t xml:space="preserve">) </w:t>
      </w:r>
      <w:r>
        <w:rPr>
          <w:rFonts w:eastAsia="微软雅黑"/>
          <w:color w:val="000000" w:themeColor="text1"/>
          <w:kern w:val="24"/>
          <w:lang w:eastAsia="zh-CN"/>
        </w:rPr>
        <w:t>and</w:t>
      </w:r>
      <w:r>
        <w:rPr>
          <w:rFonts w:eastAsia="微软雅黑"/>
          <w:b/>
          <w:bCs/>
          <w:color w:val="FF0000"/>
          <w:kern w:val="24"/>
          <w:lang w:eastAsia="zh-CN"/>
        </w:rPr>
        <w:t xml:space="preserve"> </w:t>
      </w:r>
      <w:r>
        <w:rPr>
          <w:rFonts w:eastAsia="微软雅黑"/>
          <w:color w:val="000000" w:themeColor="text1"/>
          <w:kern w:val="24"/>
          <w:lang w:eastAsia="zh-CN"/>
        </w:rPr>
        <w:t>UE-gNB co-chanel inter-</w:t>
      </w:r>
      <w:r>
        <w:rPr>
          <w:rFonts w:eastAsia="微软雅黑"/>
          <w:color w:val="000000" w:themeColor="text1"/>
          <w:kern w:val="24"/>
          <w:lang w:eastAsia="zh-CN"/>
        </w:rPr>
        <w:lastRenderedPageBreak/>
        <w:t xml:space="preserve">subband interference (UL) </w:t>
      </w:r>
      <w:r>
        <w:rPr>
          <w:rFonts w:eastAsia="微软雅黑"/>
          <w:b/>
          <w:bCs/>
          <w:color w:val="FF0000"/>
          <w:kern w:val="24"/>
          <w:lang w:eastAsia="zh-CN"/>
        </w:rPr>
        <w:t>(I</w:t>
      </w:r>
      <w:r>
        <w:rPr>
          <w:rFonts w:eastAsia="微软雅黑"/>
          <w:b/>
          <w:bCs/>
          <w:color w:val="FF0000"/>
          <w:kern w:val="24"/>
          <w:position w:val="-7"/>
          <w:vertAlign w:val="subscript"/>
          <w:lang w:eastAsia="zh-CN"/>
        </w:rPr>
        <w:t>11</w:t>
      </w:r>
      <w:r>
        <w:rPr>
          <w:rFonts w:eastAsia="微软雅黑"/>
          <w:b/>
          <w:bCs/>
          <w:color w:val="FF0000"/>
          <w:kern w:val="24"/>
          <w:lang w:eastAsia="zh-CN"/>
        </w:rPr>
        <w:t xml:space="preserve">) </w:t>
      </w:r>
      <w:r>
        <w:rPr>
          <w:rFonts w:eastAsia="微软雅黑"/>
          <w:color w:val="000000" w:themeColor="text1"/>
          <w:kern w:val="24"/>
          <w:lang w:eastAsia="zh-CN"/>
        </w:rPr>
        <w:t>don’t need to be considered in the simulation since they are way too small compared with other interferences.</w:t>
      </w:r>
    </w:p>
    <w:p w:rsidR="00B37702" w:rsidRDefault="00914BD7">
      <w:pPr>
        <w:jc w:val="center"/>
        <w:rPr>
          <w:lang w:val="en-GB" w:eastAsia="zh-CN"/>
        </w:rPr>
      </w:pPr>
      <w:r>
        <w:rPr>
          <w:rFonts w:eastAsia="微软雅黑"/>
          <w:color w:val="000000" w:themeColor="text1"/>
          <w:kern w:val="24"/>
          <w:lang w:eastAsia="zh-CN"/>
        </w:rPr>
        <w:t>Table</w:t>
      </w:r>
      <w:r w:rsidR="00A9110D">
        <w:rPr>
          <w:rFonts w:eastAsia="微软雅黑"/>
          <w:color w:val="000000" w:themeColor="text1"/>
          <w:kern w:val="24"/>
          <w:lang w:eastAsia="zh-CN"/>
        </w:rPr>
        <w:t xml:space="preserve"> 3-2: Summary of different interferences</w:t>
      </w:r>
      <w:r>
        <w:rPr>
          <w:rFonts w:eastAsia="微软雅黑"/>
          <w:color w:val="000000" w:themeColor="text1"/>
          <w:kern w:val="24"/>
          <w:lang w:eastAsia="zh-CN"/>
        </w:rPr>
        <w:t>.</w:t>
      </w:r>
    </w:p>
    <w:tbl>
      <w:tblPr>
        <w:tblW w:w="5232" w:type="pct"/>
        <w:tblInd w:w="-10" w:type="dxa"/>
        <w:tblLayout w:type="fixed"/>
        <w:tblCellMar>
          <w:left w:w="0" w:type="dxa"/>
          <w:right w:w="0" w:type="dxa"/>
        </w:tblCellMar>
        <w:tblLook w:val="04A0" w:firstRow="1" w:lastRow="0" w:firstColumn="1" w:lastColumn="0" w:noHBand="0" w:noVBand="1"/>
      </w:tblPr>
      <w:tblGrid>
        <w:gridCol w:w="2834"/>
        <w:gridCol w:w="6238"/>
        <w:gridCol w:w="992"/>
      </w:tblGrid>
      <w:tr w:rsidR="00B37702">
        <w:trPr>
          <w:trHeight w:val="415"/>
        </w:trPr>
        <w:tc>
          <w:tcPr>
            <w:tcW w:w="1408" w:type="pct"/>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72" w:type="dxa"/>
              <w:left w:w="144" w:type="dxa"/>
              <w:bottom w:w="72" w:type="dxa"/>
              <w:right w:w="144" w:type="dxa"/>
            </w:tcMar>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I</w:t>
            </w:r>
            <w:r>
              <w:rPr>
                <w:rFonts w:eastAsia="微软雅黑"/>
                <w:color w:val="000000" w:themeColor="text1"/>
                <w:kern w:val="24"/>
                <w:lang w:eastAsia="zh-CN"/>
              </w:rPr>
              <w:t>nterference</w:t>
            </w:r>
          </w:p>
        </w:tc>
        <w:tc>
          <w:tcPr>
            <w:tcW w:w="3099" w:type="pct"/>
            <w:tcBorders>
              <w:top w:val="single" w:sz="8" w:space="0" w:color="000000"/>
              <w:left w:val="single" w:sz="8" w:space="0" w:color="000000"/>
              <w:bottom w:val="single" w:sz="8" w:space="0" w:color="000000"/>
              <w:right w:val="single" w:sz="8" w:space="0" w:color="000000"/>
            </w:tcBorders>
            <w:shd w:val="clear" w:color="auto" w:fill="9CC2E5" w:themeFill="accent1" w:themeFillTint="99"/>
            <w:tcMar>
              <w:top w:w="72" w:type="dxa"/>
              <w:left w:w="144" w:type="dxa"/>
              <w:bottom w:w="72" w:type="dxa"/>
              <w:right w:w="144" w:type="dxa"/>
            </w:tcMar>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color w:val="000000" w:themeColor="text1"/>
                <w:kern w:val="24"/>
                <w:lang w:eastAsia="zh-CN"/>
              </w:rPr>
              <w:t>Details</w:t>
            </w:r>
          </w:p>
        </w:tc>
        <w:tc>
          <w:tcPr>
            <w:tcW w:w="493" w:type="pct"/>
            <w:tcBorders>
              <w:top w:val="single" w:sz="8" w:space="0" w:color="000000"/>
              <w:left w:val="single" w:sz="8" w:space="0" w:color="000000"/>
              <w:bottom w:val="single" w:sz="8" w:space="0" w:color="000000"/>
              <w:right w:val="single" w:sz="8" w:space="0" w:color="000000"/>
            </w:tcBorders>
            <w:shd w:val="clear" w:color="auto" w:fill="9CC2E5" w:themeFill="accent1" w:themeFillTint="99"/>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C</w:t>
            </w:r>
            <w:r>
              <w:rPr>
                <w:rFonts w:eastAsia="微软雅黑"/>
                <w:color w:val="000000" w:themeColor="text1"/>
                <w:kern w:val="24"/>
                <w:lang w:eastAsia="zh-CN"/>
              </w:rPr>
              <w:t>onsider?</w:t>
            </w:r>
          </w:p>
        </w:tc>
      </w:tr>
      <w:tr w:rsidR="00B37702">
        <w:trPr>
          <w:trHeight w:val="440"/>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 self-interference </w:t>
            </w:r>
            <w:r>
              <w:rPr>
                <w:rFonts w:eastAsia="微软雅黑"/>
                <w:b/>
                <w:bCs/>
                <w:color w:val="FF0000"/>
                <w:kern w:val="24"/>
                <w:lang w:eastAsia="zh-CN"/>
              </w:rPr>
              <w:t>(I</w:t>
            </w:r>
            <w:r>
              <w:rPr>
                <w:rFonts w:eastAsia="微软雅黑"/>
                <w:b/>
                <w:bCs/>
                <w:color w:val="FF0000"/>
                <w:kern w:val="24"/>
                <w:position w:val="-7"/>
                <w:vertAlign w:val="subscript"/>
                <w:lang w:eastAsia="zh-CN"/>
              </w:rPr>
              <w:t>1</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FF0000"/>
                <w:kern w:val="24"/>
                <w:lang w:eastAsia="zh-CN"/>
              </w:rPr>
              <w:t>RAN4 input</w:t>
            </w:r>
            <w:r>
              <w:rPr>
                <w:rFonts w:eastAsia="微软雅黑"/>
                <w:color w:val="000000" w:themeColor="text1"/>
                <w:kern w:val="24"/>
                <w:lang w:eastAsia="zh-CN"/>
              </w:rPr>
              <w:t xml:space="preserve"> is required, e.g., antenna separation, RF domain suppression.</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409"/>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gNB-gNB co-channel intra-subband interference </w:t>
            </w:r>
            <w:r>
              <w:rPr>
                <w:rFonts w:eastAsia="微软雅黑"/>
                <w:b/>
                <w:bCs/>
                <w:color w:val="FF0000"/>
                <w:kern w:val="24"/>
                <w:lang w:eastAsia="zh-CN"/>
              </w:rPr>
              <w:t>(I</w:t>
            </w:r>
            <w:r>
              <w:rPr>
                <w:rFonts w:eastAsia="微软雅黑"/>
                <w:b/>
                <w:bCs/>
                <w:color w:val="FF0000"/>
                <w:kern w:val="24"/>
                <w:position w:val="-7"/>
                <w:vertAlign w:val="subscript"/>
                <w:lang w:eastAsia="zh-CN"/>
              </w:rPr>
              <w:t>2</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CLI interference model containing large scale and small scale</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84"/>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gNB-gNB co-channel inter-subband interference </w:t>
            </w:r>
            <w:r>
              <w:rPr>
                <w:rFonts w:eastAsia="微软雅黑"/>
                <w:b/>
                <w:bCs/>
                <w:color w:val="FF0000"/>
                <w:kern w:val="24"/>
                <w:lang w:eastAsia="zh-CN"/>
              </w:rPr>
              <w:t>(I</w:t>
            </w:r>
            <w:r>
              <w:rPr>
                <w:rFonts w:eastAsia="微软雅黑"/>
                <w:b/>
                <w:bCs/>
                <w:color w:val="FF0000"/>
                <w:kern w:val="24"/>
                <w:position w:val="-7"/>
                <w:vertAlign w:val="subscript"/>
                <w:lang w:eastAsia="zh-CN"/>
              </w:rPr>
              <w:t>3</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eastAsia="微软雅黑"/>
                <w:color w:val="000000" w:themeColor="text1"/>
                <w:kern w:val="24"/>
                <w:lang w:eastAsia="zh-CN"/>
              </w:rPr>
            </w:pPr>
            <w:r>
              <w:rPr>
                <w:rFonts w:eastAsia="微软雅黑"/>
                <w:color w:val="000000" w:themeColor="text1"/>
                <w:kern w:val="24"/>
                <w:lang w:eastAsia="zh-CN"/>
              </w:rPr>
              <w:t>gNB-gNB inter-subband ACIR requires</w:t>
            </w:r>
            <w:r>
              <w:rPr>
                <w:rFonts w:eastAsia="微软雅黑"/>
                <w:color w:val="FF0000"/>
                <w:kern w:val="24"/>
                <w:lang w:eastAsia="zh-CN"/>
              </w:rPr>
              <w:t xml:space="preserve"> RAN4 input</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CLI interference model containing large scale and small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28"/>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gNB-gNB adjacent interference </w:t>
            </w:r>
            <w:r>
              <w:rPr>
                <w:rFonts w:eastAsia="微软雅黑"/>
                <w:b/>
                <w:bCs/>
                <w:color w:val="FF0000"/>
                <w:kern w:val="24"/>
                <w:lang w:eastAsia="zh-CN"/>
              </w:rPr>
              <w:t>(I</w:t>
            </w:r>
            <w:r>
              <w:rPr>
                <w:rFonts w:eastAsia="微软雅黑"/>
                <w:b/>
                <w:bCs/>
                <w:color w:val="FF0000"/>
                <w:kern w:val="24"/>
                <w:position w:val="-7"/>
                <w:vertAlign w:val="subscript"/>
                <w:lang w:eastAsia="zh-CN"/>
              </w:rPr>
              <w:t>4</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Reuse the legacy ACIR/ACLR/ACS in TR 38.828</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CLI interference model containing large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38"/>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UE-UE co-channel intra-subband interference </w:t>
            </w:r>
            <w:r>
              <w:rPr>
                <w:rFonts w:eastAsia="微软雅黑"/>
                <w:b/>
                <w:bCs/>
                <w:color w:val="FF0000"/>
                <w:kern w:val="24"/>
                <w:lang w:eastAsia="zh-CN"/>
              </w:rPr>
              <w:t>(I</w:t>
            </w:r>
            <w:r>
              <w:rPr>
                <w:rFonts w:eastAsia="微软雅黑"/>
                <w:b/>
                <w:bCs/>
                <w:color w:val="FF0000"/>
                <w:kern w:val="24"/>
                <w:position w:val="-7"/>
                <w:vertAlign w:val="subscript"/>
                <w:lang w:eastAsia="zh-CN"/>
              </w:rPr>
              <w:t>5</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CLI interference model containing large scale </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49"/>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UE-UE co-channel inter-subband interference </w:t>
            </w:r>
            <w:r>
              <w:rPr>
                <w:rFonts w:eastAsia="微软雅黑"/>
                <w:b/>
                <w:bCs/>
                <w:color w:val="FF0000"/>
                <w:kern w:val="24"/>
                <w:lang w:eastAsia="zh-CN"/>
              </w:rPr>
              <w:t>(I</w:t>
            </w:r>
            <w:r>
              <w:rPr>
                <w:rFonts w:eastAsia="微软雅黑"/>
                <w:b/>
                <w:bCs/>
                <w:color w:val="FF0000"/>
                <w:kern w:val="24"/>
                <w:position w:val="-7"/>
                <w:vertAlign w:val="subscript"/>
                <w:lang w:eastAsia="zh-CN"/>
              </w:rPr>
              <w:t>6</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UE-UE inter-subband ACIR requires</w:t>
            </w:r>
            <w:r>
              <w:rPr>
                <w:rFonts w:eastAsia="微软雅黑"/>
                <w:color w:val="FF0000"/>
                <w:kern w:val="24"/>
                <w:lang w:eastAsia="zh-CN"/>
              </w:rPr>
              <w:t xml:space="preserve"> RAN4 input</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CLI interference model containing large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84"/>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UE-UE adjacent-channel interference </w:t>
            </w:r>
            <w:r>
              <w:rPr>
                <w:rFonts w:eastAsia="微软雅黑"/>
                <w:b/>
                <w:bCs/>
                <w:color w:val="FF0000"/>
                <w:kern w:val="24"/>
                <w:lang w:eastAsia="zh-CN"/>
              </w:rPr>
              <w:t>(I</w:t>
            </w:r>
            <w:r>
              <w:rPr>
                <w:rFonts w:eastAsia="微软雅黑"/>
                <w:b/>
                <w:bCs/>
                <w:color w:val="FF0000"/>
                <w:kern w:val="24"/>
                <w:position w:val="-7"/>
                <w:vertAlign w:val="subscript"/>
                <w:lang w:eastAsia="zh-CN"/>
              </w:rPr>
              <w:t>7</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Reuse the legacy ACIR/ACLR/ACS in TR 38.828</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CLI interference model containing large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84"/>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gNB-UE co-channel intra-subband interference (DL) </w:t>
            </w:r>
            <w:r>
              <w:rPr>
                <w:rFonts w:eastAsia="微软雅黑"/>
                <w:b/>
                <w:bCs/>
                <w:color w:val="FF0000"/>
                <w:kern w:val="24"/>
                <w:lang w:eastAsia="zh-CN"/>
              </w:rPr>
              <w:t>(I</w:t>
            </w:r>
            <w:r>
              <w:rPr>
                <w:rFonts w:eastAsia="微软雅黑"/>
                <w:b/>
                <w:bCs/>
                <w:color w:val="FF0000"/>
                <w:kern w:val="24"/>
                <w:position w:val="-7"/>
                <w:vertAlign w:val="subscript"/>
                <w:lang w:eastAsia="zh-CN"/>
              </w:rPr>
              <w:t>8</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Legacy interference model containing large scale and small scale </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jc w:val="cente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84"/>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gNB-UE co-channel inter-subband interference (DL) </w:t>
            </w:r>
            <w:r>
              <w:rPr>
                <w:rFonts w:eastAsia="微软雅黑"/>
                <w:b/>
                <w:bCs/>
                <w:color w:val="FF0000"/>
                <w:kern w:val="24"/>
                <w:lang w:eastAsia="zh-CN"/>
              </w:rPr>
              <w:t>(I</w:t>
            </w:r>
            <w:r>
              <w:rPr>
                <w:rFonts w:eastAsia="微软雅黑"/>
                <w:b/>
                <w:bCs/>
                <w:color w:val="FF0000"/>
                <w:kern w:val="24"/>
                <w:position w:val="-7"/>
                <w:vertAlign w:val="subscript"/>
                <w:lang w:eastAsia="zh-CN"/>
              </w:rPr>
              <w:t>9</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gNB-UE inter-subband ACIR requires RAN4 input</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Legacy interference model containing large scale and small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N</w:t>
            </w:r>
            <w:r>
              <w:rPr>
                <w:rFonts w:eastAsia="微软雅黑"/>
                <w:color w:val="000000" w:themeColor="text1"/>
                <w:kern w:val="24"/>
                <w:lang w:eastAsia="zh-CN"/>
              </w:rPr>
              <w:t>o</w:t>
            </w:r>
          </w:p>
        </w:tc>
      </w:tr>
      <w:tr w:rsidR="00B37702">
        <w:trPr>
          <w:trHeight w:val="563"/>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UE-gNB co-chanel intra-subband interference (UL) </w:t>
            </w:r>
            <w:r>
              <w:rPr>
                <w:rFonts w:eastAsia="微软雅黑"/>
                <w:b/>
                <w:bCs/>
                <w:color w:val="FF0000"/>
                <w:kern w:val="24"/>
                <w:lang w:eastAsia="zh-CN"/>
              </w:rPr>
              <w:t>(I</w:t>
            </w:r>
            <w:r>
              <w:rPr>
                <w:rFonts w:eastAsia="微软雅黑"/>
                <w:b/>
                <w:bCs/>
                <w:color w:val="FF0000"/>
                <w:kern w:val="24"/>
                <w:position w:val="-7"/>
                <w:vertAlign w:val="subscript"/>
                <w:lang w:eastAsia="zh-CN"/>
              </w:rPr>
              <w:t>10</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Legacy interference model containing large scale and small scale </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Y</w:t>
            </w:r>
            <w:r>
              <w:rPr>
                <w:rFonts w:eastAsia="微软雅黑"/>
                <w:color w:val="000000" w:themeColor="text1"/>
                <w:kern w:val="24"/>
                <w:lang w:eastAsia="zh-CN"/>
              </w:rPr>
              <w:t>es</w:t>
            </w:r>
          </w:p>
        </w:tc>
      </w:tr>
      <w:tr w:rsidR="00B37702">
        <w:trPr>
          <w:trHeight w:val="584"/>
        </w:trPr>
        <w:tc>
          <w:tcPr>
            <w:tcW w:w="140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UE-gNB co-chanel inter-subband interference (UL) </w:t>
            </w:r>
            <w:r>
              <w:rPr>
                <w:rFonts w:eastAsia="微软雅黑"/>
                <w:b/>
                <w:bCs/>
                <w:color w:val="FF0000"/>
                <w:kern w:val="24"/>
                <w:lang w:eastAsia="zh-CN"/>
              </w:rPr>
              <w:t>(I</w:t>
            </w:r>
            <w:r>
              <w:rPr>
                <w:rFonts w:eastAsia="微软雅黑"/>
                <w:b/>
                <w:bCs/>
                <w:color w:val="FF0000"/>
                <w:kern w:val="24"/>
                <w:position w:val="-7"/>
                <w:vertAlign w:val="subscript"/>
                <w:lang w:eastAsia="zh-CN"/>
              </w:rPr>
              <w:t>11</w:t>
            </w:r>
            <w:r>
              <w:rPr>
                <w:rFonts w:eastAsia="微软雅黑"/>
                <w:b/>
                <w:bCs/>
                <w:color w:val="FF0000"/>
                <w:kern w:val="24"/>
                <w:lang w:eastAsia="zh-CN"/>
              </w:rPr>
              <w:t>)</w:t>
            </w:r>
          </w:p>
        </w:tc>
        <w:tc>
          <w:tcPr>
            <w:tcW w:w="30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UE-gNB inter-subband ACIR requires RAN4 input</w:t>
            </w:r>
          </w:p>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Legacy interference model containing large scale and small scale + ACIR</w:t>
            </w:r>
          </w:p>
        </w:tc>
        <w:tc>
          <w:tcPr>
            <w:tcW w:w="493" w:type="pct"/>
            <w:tcBorders>
              <w:top w:val="single" w:sz="8" w:space="0" w:color="000000"/>
              <w:left w:val="single" w:sz="8" w:space="0" w:color="000000"/>
              <w:bottom w:val="single" w:sz="8" w:space="0" w:color="000000"/>
              <w:right w:val="single" w:sz="8" w:space="0" w:color="000000"/>
            </w:tcBorders>
            <w:vAlign w:val="center"/>
          </w:tcPr>
          <w:p w:rsidR="00B37702" w:rsidRDefault="00914BD7">
            <w:pPr>
              <w:overflowPunct/>
              <w:autoSpaceDE/>
              <w:autoSpaceDN/>
              <w:adjustRightInd/>
              <w:spacing w:after="0"/>
              <w:jc w:val="center"/>
              <w:textAlignment w:val="auto"/>
              <w:rPr>
                <w:rFonts w:eastAsia="微软雅黑"/>
                <w:color w:val="000000" w:themeColor="text1"/>
                <w:kern w:val="24"/>
                <w:lang w:eastAsia="zh-CN"/>
              </w:rPr>
            </w:pPr>
            <w:r>
              <w:rPr>
                <w:rFonts w:eastAsia="微软雅黑" w:hint="eastAsia"/>
                <w:color w:val="000000" w:themeColor="text1"/>
                <w:kern w:val="24"/>
                <w:lang w:eastAsia="zh-CN"/>
              </w:rPr>
              <w:t>N</w:t>
            </w:r>
            <w:r>
              <w:rPr>
                <w:rFonts w:eastAsia="微软雅黑"/>
                <w:color w:val="000000" w:themeColor="text1"/>
                <w:kern w:val="24"/>
                <w:lang w:eastAsia="zh-CN"/>
              </w:rPr>
              <w:t>o</w:t>
            </w:r>
          </w:p>
        </w:tc>
      </w:tr>
    </w:tbl>
    <w:p w:rsidR="00B37702" w:rsidRDefault="00B37702">
      <w:pPr>
        <w:rPr>
          <w:lang w:val="en-GB" w:eastAsia="zh-CN"/>
        </w:rPr>
      </w:pPr>
    </w:p>
    <w:p w:rsidR="00B37702" w:rsidRDefault="00914BD7">
      <w:pPr>
        <w:rPr>
          <w:lang w:eastAsia="zh-CN"/>
        </w:rPr>
      </w:pPr>
      <w:r>
        <w:rPr>
          <w:rFonts w:hint="eastAsia"/>
          <w:b/>
          <w:i/>
          <w:color w:val="00B0F0"/>
          <w:u w:val="single"/>
          <w:lang w:val="en-GB" w:eastAsia="zh-CN"/>
        </w:rPr>
        <w:t>P</w:t>
      </w:r>
      <w:r>
        <w:rPr>
          <w:b/>
          <w:i/>
          <w:color w:val="00B0F0"/>
          <w:u w:val="single"/>
          <w:lang w:val="en-GB" w:eastAsia="zh-CN"/>
        </w:rPr>
        <w:t>roposal 8</w:t>
      </w:r>
      <w:r>
        <w:rPr>
          <w:i/>
          <w:lang w:val="en-GB" w:eastAsia="zh-CN"/>
        </w:rPr>
        <w:t xml:space="preserve">: Consider the following 9 interferences in RAN1 simulation. Among them, </w:t>
      </w:r>
      <w:r>
        <w:rPr>
          <w:i/>
          <w:lang w:eastAsia="zh-CN"/>
        </w:rPr>
        <w:t>gNB self-interference (I</w:t>
      </w:r>
      <w:r>
        <w:rPr>
          <w:i/>
          <w:vertAlign w:val="subscript"/>
          <w:lang w:eastAsia="zh-CN"/>
        </w:rPr>
        <w:t>1</w:t>
      </w:r>
      <w:r>
        <w:rPr>
          <w:i/>
          <w:lang w:eastAsia="zh-CN"/>
        </w:rPr>
        <w:t>), gNB-gNB co-channel inter-subband interference (I</w:t>
      </w:r>
      <w:r>
        <w:rPr>
          <w:i/>
          <w:vertAlign w:val="subscript"/>
          <w:lang w:eastAsia="zh-CN"/>
        </w:rPr>
        <w:t>3</w:t>
      </w:r>
      <w:r>
        <w:rPr>
          <w:i/>
          <w:lang w:eastAsia="zh-CN"/>
        </w:rPr>
        <w:t>) and UE-UE co-channel inter-subband interference (I</w:t>
      </w:r>
      <w:r>
        <w:rPr>
          <w:i/>
          <w:vertAlign w:val="subscript"/>
          <w:lang w:eastAsia="zh-CN"/>
        </w:rPr>
        <w:t>6</w:t>
      </w:r>
      <w:r>
        <w:rPr>
          <w:i/>
          <w:lang w:eastAsia="zh-CN"/>
        </w:rPr>
        <w:t>) need RAN4 input.</w:t>
      </w:r>
    </w:p>
    <w:p w:rsidR="00B37702" w:rsidRDefault="00914BD7">
      <w:pPr>
        <w:pStyle w:val="a"/>
        <w:numPr>
          <w:ilvl w:val="0"/>
          <w:numId w:val="18"/>
        </w:numPr>
        <w:rPr>
          <w:i/>
          <w:lang w:eastAsia="zh-CN"/>
        </w:rPr>
      </w:pPr>
      <w:r>
        <w:rPr>
          <w:i/>
          <w:lang w:eastAsia="zh-CN"/>
        </w:rPr>
        <w:t>gNB self-interference (I</w:t>
      </w:r>
      <w:r>
        <w:rPr>
          <w:i/>
          <w:vertAlign w:val="subscript"/>
          <w:lang w:eastAsia="zh-CN"/>
        </w:rPr>
        <w:t>1</w:t>
      </w:r>
      <w:r>
        <w:rPr>
          <w:i/>
          <w:lang w:eastAsia="zh-CN"/>
        </w:rPr>
        <w:t>)</w:t>
      </w:r>
      <w:r w:rsidR="00A368DC">
        <w:rPr>
          <w:i/>
          <w:lang w:eastAsia="zh-CN"/>
        </w:rPr>
        <w:t>: RAN4 input is needed.</w:t>
      </w:r>
    </w:p>
    <w:p w:rsidR="00B37702" w:rsidRDefault="00914BD7">
      <w:pPr>
        <w:pStyle w:val="a"/>
        <w:numPr>
          <w:ilvl w:val="0"/>
          <w:numId w:val="18"/>
        </w:numPr>
        <w:rPr>
          <w:i/>
          <w:lang w:eastAsia="zh-CN"/>
        </w:rPr>
      </w:pPr>
      <w:r>
        <w:rPr>
          <w:i/>
          <w:lang w:eastAsia="zh-CN"/>
        </w:rPr>
        <w:t>gNB-gNB co-channel intra-subband interference (I</w:t>
      </w:r>
      <w:r>
        <w:rPr>
          <w:i/>
          <w:vertAlign w:val="subscript"/>
          <w:lang w:eastAsia="zh-CN"/>
        </w:rPr>
        <w:t>2</w:t>
      </w:r>
      <w:r>
        <w:rPr>
          <w:i/>
          <w:lang w:eastAsia="zh-CN"/>
        </w:rPr>
        <w:t>)</w:t>
      </w:r>
    </w:p>
    <w:p w:rsidR="00B37702" w:rsidRDefault="00914BD7">
      <w:pPr>
        <w:pStyle w:val="a"/>
        <w:numPr>
          <w:ilvl w:val="0"/>
          <w:numId w:val="18"/>
        </w:numPr>
        <w:rPr>
          <w:i/>
          <w:lang w:eastAsia="zh-CN"/>
        </w:rPr>
      </w:pPr>
      <w:r>
        <w:rPr>
          <w:i/>
          <w:lang w:eastAsia="zh-CN"/>
        </w:rPr>
        <w:t>gNB-gNB co-channel inter-subband interference (I</w:t>
      </w:r>
      <w:r>
        <w:rPr>
          <w:i/>
          <w:vertAlign w:val="subscript"/>
          <w:lang w:eastAsia="zh-CN"/>
        </w:rPr>
        <w:t>3</w:t>
      </w:r>
      <w:r>
        <w:rPr>
          <w:i/>
          <w:lang w:eastAsia="zh-CN"/>
        </w:rPr>
        <w:t>)</w:t>
      </w:r>
      <w:r w:rsidR="00A368DC">
        <w:rPr>
          <w:i/>
          <w:lang w:eastAsia="zh-CN"/>
        </w:rPr>
        <w:t>:</w:t>
      </w:r>
      <w:r w:rsidR="00A368DC" w:rsidRPr="00A368DC">
        <w:rPr>
          <w:i/>
          <w:lang w:eastAsia="zh-CN"/>
        </w:rPr>
        <w:t xml:space="preserve"> </w:t>
      </w:r>
      <w:r w:rsidR="00A368DC">
        <w:rPr>
          <w:i/>
          <w:lang w:eastAsia="zh-CN"/>
        </w:rPr>
        <w:t>RAN4 input is needed.</w:t>
      </w:r>
    </w:p>
    <w:p w:rsidR="00B37702" w:rsidRDefault="00914BD7">
      <w:pPr>
        <w:pStyle w:val="a"/>
        <w:numPr>
          <w:ilvl w:val="0"/>
          <w:numId w:val="18"/>
        </w:numPr>
        <w:rPr>
          <w:i/>
          <w:lang w:eastAsia="zh-CN"/>
        </w:rPr>
      </w:pPr>
      <w:r>
        <w:rPr>
          <w:i/>
          <w:lang w:eastAsia="zh-CN"/>
        </w:rPr>
        <w:t>gNB-gNB adjacent interference (I</w:t>
      </w:r>
      <w:r>
        <w:rPr>
          <w:i/>
          <w:vertAlign w:val="subscript"/>
          <w:lang w:eastAsia="zh-CN"/>
        </w:rPr>
        <w:t>4</w:t>
      </w:r>
      <w:r>
        <w:rPr>
          <w:i/>
          <w:lang w:eastAsia="zh-CN"/>
        </w:rPr>
        <w:t>)</w:t>
      </w:r>
    </w:p>
    <w:p w:rsidR="00B37702" w:rsidRDefault="00914BD7">
      <w:pPr>
        <w:pStyle w:val="a"/>
        <w:numPr>
          <w:ilvl w:val="0"/>
          <w:numId w:val="18"/>
        </w:numPr>
        <w:rPr>
          <w:i/>
          <w:lang w:eastAsia="zh-CN"/>
        </w:rPr>
      </w:pPr>
      <w:r>
        <w:rPr>
          <w:i/>
          <w:lang w:eastAsia="zh-CN"/>
        </w:rPr>
        <w:t>UE-UE co-channel intra-subband interference (I</w:t>
      </w:r>
      <w:r>
        <w:rPr>
          <w:i/>
          <w:vertAlign w:val="subscript"/>
          <w:lang w:eastAsia="zh-CN"/>
        </w:rPr>
        <w:t>5</w:t>
      </w:r>
      <w:r>
        <w:rPr>
          <w:i/>
          <w:lang w:eastAsia="zh-CN"/>
        </w:rPr>
        <w:t>)</w:t>
      </w:r>
    </w:p>
    <w:p w:rsidR="00B37702" w:rsidRDefault="00914BD7">
      <w:pPr>
        <w:pStyle w:val="a"/>
        <w:numPr>
          <w:ilvl w:val="0"/>
          <w:numId w:val="18"/>
        </w:numPr>
        <w:rPr>
          <w:i/>
          <w:lang w:eastAsia="zh-CN"/>
        </w:rPr>
      </w:pPr>
      <w:r>
        <w:rPr>
          <w:i/>
          <w:lang w:eastAsia="zh-CN"/>
        </w:rPr>
        <w:t>UE-UE co-channel inter-subband interference (I</w:t>
      </w:r>
      <w:r>
        <w:rPr>
          <w:i/>
          <w:vertAlign w:val="subscript"/>
          <w:lang w:eastAsia="zh-CN"/>
        </w:rPr>
        <w:t>6</w:t>
      </w:r>
      <w:r>
        <w:rPr>
          <w:i/>
          <w:lang w:eastAsia="zh-CN"/>
        </w:rPr>
        <w:t>)</w:t>
      </w:r>
      <w:r w:rsidR="00A368DC">
        <w:rPr>
          <w:i/>
          <w:lang w:eastAsia="zh-CN"/>
        </w:rPr>
        <w:t>:</w:t>
      </w:r>
      <w:r w:rsidR="00A368DC" w:rsidRPr="00A368DC">
        <w:rPr>
          <w:i/>
          <w:lang w:eastAsia="zh-CN"/>
        </w:rPr>
        <w:t xml:space="preserve"> </w:t>
      </w:r>
      <w:r w:rsidR="00A368DC">
        <w:rPr>
          <w:i/>
          <w:lang w:eastAsia="zh-CN"/>
        </w:rPr>
        <w:t>RAN4 input is needed.</w:t>
      </w:r>
    </w:p>
    <w:p w:rsidR="00B37702" w:rsidRDefault="00914BD7">
      <w:pPr>
        <w:pStyle w:val="a"/>
        <w:numPr>
          <w:ilvl w:val="0"/>
          <w:numId w:val="18"/>
        </w:numPr>
        <w:rPr>
          <w:i/>
          <w:lang w:eastAsia="zh-CN"/>
        </w:rPr>
      </w:pPr>
      <w:r>
        <w:rPr>
          <w:i/>
          <w:lang w:eastAsia="zh-CN"/>
        </w:rPr>
        <w:t>UE-UE adjacent-channel interference (I</w:t>
      </w:r>
      <w:r>
        <w:rPr>
          <w:i/>
          <w:vertAlign w:val="subscript"/>
          <w:lang w:eastAsia="zh-CN"/>
        </w:rPr>
        <w:t>7</w:t>
      </w:r>
      <w:r>
        <w:rPr>
          <w:i/>
          <w:lang w:eastAsia="zh-CN"/>
        </w:rPr>
        <w:t>)</w:t>
      </w:r>
    </w:p>
    <w:p w:rsidR="00B37702" w:rsidRDefault="00914BD7">
      <w:pPr>
        <w:pStyle w:val="a"/>
        <w:numPr>
          <w:ilvl w:val="0"/>
          <w:numId w:val="18"/>
        </w:numPr>
        <w:rPr>
          <w:i/>
          <w:lang w:eastAsia="zh-CN"/>
        </w:rPr>
      </w:pPr>
      <w:r>
        <w:rPr>
          <w:i/>
          <w:lang w:eastAsia="zh-CN"/>
        </w:rPr>
        <w:t>gNB-UE co-channel intra-subband interference (DL) (I</w:t>
      </w:r>
      <w:r>
        <w:rPr>
          <w:i/>
          <w:vertAlign w:val="subscript"/>
          <w:lang w:eastAsia="zh-CN"/>
        </w:rPr>
        <w:t>8</w:t>
      </w:r>
      <w:r>
        <w:rPr>
          <w:i/>
          <w:lang w:eastAsia="zh-CN"/>
        </w:rPr>
        <w:t>)</w:t>
      </w:r>
    </w:p>
    <w:p w:rsidR="00B37702" w:rsidRDefault="00914BD7">
      <w:pPr>
        <w:pStyle w:val="a"/>
        <w:numPr>
          <w:ilvl w:val="0"/>
          <w:numId w:val="18"/>
        </w:numPr>
        <w:rPr>
          <w:i/>
          <w:lang w:eastAsia="zh-CN"/>
        </w:rPr>
      </w:pPr>
      <w:r>
        <w:rPr>
          <w:i/>
          <w:lang w:eastAsia="zh-CN"/>
        </w:rPr>
        <w:t>UE-gNB co-chanel intra-subband interference (UL) (I</w:t>
      </w:r>
      <w:r>
        <w:rPr>
          <w:i/>
          <w:vertAlign w:val="subscript"/>
          <w:lang w:eastAsia="zh-CN"/>
        </w:rPr>
        <w:t>10</w:t>
      </w:r>
      <w:r>
        <w:rPr>
          <w:i/>
          <w:lang w:eastAsia="zh-CN"/>
        </w:rPr>
        <w:t>)</w:t>
      </w:r>
    </w:p>
    <w:p w:rsidR="00B37702" w:rsidRDefault="00B37702">
      <w:pPr>
        <w:rPr>
          <w:lang w:val="en-GB" w:eastAsia="zh-CN"/>
        </w:rPr>
      </w:pPr>
    </w:p>
    <w:p w:rsidR="00B37702" w:rsidRDefault="00914BD7">
      <w:pPr>
        <w:pStyle w:val="2"/>
        <w:rPr>
          <w:lang w:eastAsia="zh-CN"/>
        </w:rPr>
      </w:pPr>
      <w:r>
        <w:rPr>
          <w:lang w:eastAsia="zh-CN"/>
        </w:rPr>
        <w:lastRenderedPageBreak/>
        <w:t>Detailed interference model</w:t>
      </w:r>
    </w:p>
    <w:p w:rsidR="00B37702" w:rsidRDefault="00914BD7">
      <w:pPr>
        <w:rPr>
          <w:b/>
          <w:u w:val="single"/>
          <w:lang w:val="en-GB" w:eastAsia="zh-CN"/>
        </w:rPr>
      </w:pPr>
      <w:r>
        <w:rPr>
          <w:b/>
          <w:u w:val="single"/>
          <w:lang w:val="en-GB" w:eastAsia="zh-CN"/>
        </w:rPr>
        <w:t>gNB self-interference per RB</w:t>
      </w:r>
    </w:p>
    <w:p w:rsidR="00B37702" w:rsidRDefault="00914BD7">
      <w:pPr>
        <w:rPr>
          <w:lang w:val="en-GB" w:eastAsia="zh-CN"/>
        </w:rPr>
      </w:pPr>
      <w:r>
        <w:rPr>
          <w:lang w:eastAsia="zh-CN"/>
        </w:rPr>
        <w:object w:dxaOrig="3887" w:dyaOrig="760" w14:anchorId="4F6794B2">
          <v:shape id="_x0000_i1035" type="#_x0000_t75" style="width:194.75pt;height:38.3pt" o:ole="">
            <v:imagedata r:id="rId36" o:title=""/>
          </v:shape>
          <o:OLEObject Type="Embed" ProgID="Equation.DSMT4" ShapeID="_x0000_i1035" DrawAspect="Content" ObjectID="_1712690663" r:id="rId37"/>
        </w:object>
      </w:r>
    </w:p>
    <w:tbl>
      <w:tblPr>
        <w:tblW w:w="5000" w:type="pct"/>
        <w:tblCellMar>
          <w:left w:w="0" w:type="dxa"/>
          <w:right w:w="0" w:type="dxa"/>
        </w:tblCellMar>
        <w:tblLook w:val="04A0" w:firstRow="1" w:lastRow="0" w:firstColumn="1" w:lastColumn="0" w:noHBand="0" w:noVBand="1"/>
      </w:tblPr>
      <w:tblGrid>
        <w:gridCol w:w="1033"/>
        <w:gridCol w:w="8585"/>
      </w:tblGrid>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color w:val="000000" w:themeColor="text1"/>
                <w:kern w:val="24"/>
                <w:szCs w:val="28"/>
                <w:lang w:eastAsia="zh-CN"/>
              </w:rPr>
              <w:t>n, m</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n is the UL RB index of the gNB, m is the DL RB index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539" w:dyaOrig="362" w14:anchorId="71B9900B">
                <v:shape id="_x0000_i1036" type="#_x0000_t75" style="width:27.05pt;height:18.3pt" o:ole="">
                  <v:imagedata r:id="rId38" o:title=""/>
                </v:shape>
                <o:OLEObject Type="Embed" ProgID="Equation.DSMT4" ShapeID="_x0000_i1036" DrawAspect="Content" ObjectID="_1712690664" r:id="rId3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DL RBs of the active BWP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4"/>
              </w:rPr>
              <w:object w:dxaOrig="309" w:dyaOrig="271" w14:anchorId="0CFC757B">
                <v:shape id="_x0000_i1037" type="#_x0000_t75" alt="" style="width:15.8pt;height:13.75pt" o:ole="">
                  <v:imagedata r:id="rId40" o:title=""/>
                </v:shape>
                <o:OLEObject Type="Embed" ProgID="Equation.DSMT4" ShapeID="_x0000_i1037" DrawAspect="Content" ObjectID="_1712690665" r:id="rId4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(allocated) DL RBs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86" w:dyaOrig="406" w14:anchorId="7F18E123">
                <v:shape id="_x0000_i1038" type="#_x0000_t75" style="width:24.55pt;height:20.8pt" o:ole="">
                  <v:imagedata r:id="rId42" o:title=""/>
                </v:shape>
                <o:OLEObject Type="Embed" ProgID="Equation.DSMT4" ShapeID="_x0000_i1038" DrawAspect="Content" ObjectID="_1712690666" r:id="rId4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80" w:dyaOrig="380" w14:anchorId="06FD93FF">
                <v:shape id="_x0000_i1039" type="#_x0000_t75" style="width:33.7pt;height:18.75pt" o:ole="">
                  <v:imagedata r:id="rId44" o:title=""/>
                </v:shape>
                <o:OLEObject Type="Embed" ProgID="Equation.DSMT4" ShapeID="_x0000_i1039" DrawAspect="Content" ObjectID="_1712690667" r:id="rId4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380" w14:anchorId="66D191D9">
                <v:shape id="_x0000_i1040" type="#_x0000_t75" style="width:35.8pt;height:18.75pt" o:ole="">
                  <v:imagedata r:id="rId46" o:title=""/>
                </v:shape>
                <o:OLEObject Type="Embed" ProgID="Equation.DSMT4" ShapeID="_x0000_i1040" DrawAspect="Content" ObjectID="_1712690668" r:id="rId4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gNB.</w:t>
            </w:r>
          </w:p>
        </w:tc>
      </w:tr>
      <w:tr w:rsidR="00B37702">
        <w:trPr>
          <w:trHeight w:val="227"/>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33" w:dyaOrig="380" w14:anchorId="2B1C4401">
                <v:shape id="_x0000_i1041" type="#_x0000_t75" style="width:21.25pt;height:18.75pt" o:ole="">
                  <v:imagedata r:id="rId48" o:title=""/>
                </v:shape>
                <o:OLEObject Type="Embed" ProgID="Equation.DSMT4" ShapeID="_x0000_i1041" DrawAspect="Content" ObjectID="_1712690669" r:id="rId4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eastAsia="微软雅黑"/>
                <w:color w:val="000000" w:themeColor="text1"/>
                <w:kern w:val="24"/>
                <w:szCs w:val="28"/>
                <w:lang w:val="fr-FR" w:eastAsia="zh-CN"/>
              </w:rPr>
            </w:pPr>
            <w:r>
              <w:rPr>
                <w:rFonts w:eastAsia="微软雅黑"/>
                <w:color w:val="000000" w:themeColor="text1"/>
                <w:kern w:val="24"/>
                <w:szCs w:val="28"/>
                <w:lang w:eastAsia="zh-CN"/>
              </w:rPr>
              <w:t xml:space="preserve">The gNB self-interference suppression, e.g., </w:t>
            </w:r>
            <w:r>
              <w:rPr>
                <w:rFonts w:eastAsia="微软雅黑" w:hint="eastAsia"/>
                <w:color w:val="000000" w:themeColor="text1"/>
                <w:kern w:val="24"/>
                <w:szCs w:val="28"/>
                <w:lang w:eastAsia="zh-CN"/>
              </w:rPr>
              <w:t xml:space="preserve">antenna </w:t>
            </w:r>
            <w:r>
              <w:rPr>
                <w:rFonts w:eastAsia="微软雅黑"/>
                <w:color w:val="000000" w:themeColor="text1"/>
                <w:kern w:val="24"/>
                <w:szCs w:val="28"/>
                <w:lang w:val="fr-FR" w:eastAsia="zh-CN"/>
              </w:rPr>
              <w:t>separation, RF domain, digital domain.</w:t>
            </w:r>
          </w:p>
          <w:p w:rsidR="00B37702" w:rsidRDefault="00914BD7">
            <w:pPr>
              <w:rPr>
                <w:lang w:val="en-GB" w:eastAsia="zh-CN"/>
              </w:rPr>
            </w:pPr>
            <w:r>
              <w:rPr>
                <w:rFonts w:eastAsia="微软雅黑"/>
                <w:color w:val="000000" w:themeColor="text1"/>
                <w:kern w:val="24"/>
                <w:lang w:eastAsia="zh-CN"/>
              </w:rPr>
              <w:t xml:space="preserve">Basic assumption for RAN1 simulation calibration: </w:t>
            </w:r>
            <w:r>
              <w:rPr>
                <w:rFonts w:eastAsia="微软雅黑"/>
                <w:b/>
                <w:bCs/>
                <w:color w:val="000000" w:themeColor="text1"/>
                <w:kern w:val="24"/>
                <w:lang w:eastAsia="zh-CN"/>
              </w:rPr>
              <w:t>90dB, 130dB</w:t>
            </w:r>
            <w:r>
              <w:rPr>
                <w:rFonts w:hint="eastAsia"/>
                <w:lang w:val="en-GB" w:eastAsia="zh-CN"/>
              </w:rPr>
              <w:t>.</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r>
              <w:rPr>
                <w:rFonts w:eastAsia="微软雅黑"/>
                <w:color w:val="000000" w:themeColor="text1"/>
                <w:kern w:val="24"/>
                <w:szCs w:val="28"/>
                <w:lang w:eastAsia="zh-CN"/>
              </w:rPr>
              <w:t>it may be described</w:t>
            </w:r>
            <w:r>
              <w:rPr>
                <w:rFonts w:eastAsia="微软雅黑"/>
                <w:color w:val="000000" w:themeColor="text1"/>
                <w:kern w:val="24"/>
                <w:szCs w:val="28"/>
                <w:lang w:val="fr-FR" w:eastAsia="zh-CN"/>
              </w:rPr>
              <w:t xml:space="preserve"> per </w:t>
            </w:r>
            <w:r>
              <w:rPr>
                <w:rFonts w:eastAsia="微软雅黑"/>
                <w:color w:val="000000" w:themeColor="text1"/>
                <w:kern w:val="24"/>
                <w:szCs w:val="28"/>
                <w:lang w:eastAsia="zh-CN"/>
              </w:rPr>
              <w:t>subband</w:t>
            </w:r>
            <w:r>
              <w:rPr>
                <w:rFonts w:eastAsia="微软雅黑"/>
                <w:color w:val="000000" w:themeColor="text1"/>
                <w:kern w:val="24"/>
                <w:szCs w:val="28"/>
                <w:lang w:val="fr-FR" w:eastAsia="zh-CN"/>
              </w:rPr>
              <w:t>.</w:t>
            </w:r>
          </w:p>
        </w:tc>
      </w:tr>
    </w:tbl>
    <w:p w:rsidR="00B37702" w:rsidRDefault="00B37702">
      <w:pPr>
        <w:rPr>
          <w:lang w:val="en-GB" w:eastAsia="zh-CN"/>
        </w:rPr>
      </w:pPr>
    </w:p>
    <w:p w:rsidR="00B37702" w:rsidRDefault="00914BD7">
      <w:pPr>
        <w:rPr>
          <w:b/>
          <w:u w:val="single"/>
          <w:lang w:eastAsia="zh-CN"/>
        </w:rPr>
      </w:pPr>
      <w:r>
        <w:rPr>
          <w:b/>
          <w:u w:val="single"/>
          <w:lang w:eastAsia="zh-CN"/>
        </w:rPr>
        <w:t>gNB-gNB co-channel intra-subband interference per RB of this intra-subband per aggressor gNB</w:t>
      </w:r>
    </w:p>
    <w:p w:rsidR="00B37702" w:rsidRDefault="00914BD7">
      <w:pPr>
        <w:rPr>
          <w:lang w:val="en-GB" w:eastAsia="zh-CN"/>
        </w:rPr>
      </w:pPr>
      <w:r>
        <w:rPr>
          <w:lang w:eastAsia="zh-CN"/>
        </w:rPr>
        <w:object w:dxaOrig="6741" w:dyaOrig="733" w14:anchorId="51A28566">
          <v:shape id="_x0000_i1042" type="#_x0000_t75" style="width:336.7pt;height:36.2pt" o:ole="">
            <v:imagedata r:id="rId50" o:title=""/>
          </v:shape>
          <o:OLEObject Type="Embed" ProgID="Equation.DSMT4" ShapeID="_x0000_i1042" DrawAspect="Content" ObjectID="_1712690670" r:id="rId51"/>
        </w:object>
      </w:r>
    </w:p>
    <w:tbl>
      <w:tblPr>
        <w:tblW w:w="5000" w:type="pct"/>
        <w:tblCellMar>
          <w:left w:w="0" w:type="dxa"/>
          <w:right w:w="0" w:type="dxa"/>
        </w:tblCellMar>
        <w:tblLook w:val="04A0" w:firstRow="1" w:lastRow="0" w:firstColumn="1" w:lastColumn="0" w:noHBand="0" w:noVBand="1"/>
      </w:tblPr>
      <w:tblGrid>
        <w:gridCol w:w="1152"/>
        <w:gridCol w:w="8466"/>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UL RB index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539" w:dyaOrig="362" w14:anchorId="46D952FB">
                <v:shape id="_x0000_i1043" type="#_x0000_t75" style="width:27.05pt;height:18.3pt" o:ole="">
                  <v:imagedata r:id="rId52" o:title=""/>
                </v:shape>
                <o:OLEObject Type="Embed" ProgID="Equation.DSMT4" ShapeID="_x0000_i1043" DrawAspect="Content" ObjectID="_1712690671" r:id="rId5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DL RBs of the active BWP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86" w:dyaOrig="406" w14:anchorId="543D4C28">
                <v:shape id="_x0000_i1044" type="#_x0000_t75" style="width:24.55pt;height:20.8pt" o:ole="">
                  <v:imagedata r:id="rId54" o:title=""/>
                </v:shape>
                <o:OLEObject Type="Embed" ProgID="Equation.DSMT4" ShapeID="_x0000_i1044" DrawAspect="Content" ObjectID="_1712690672" r:id="rId5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80" w:dyaOrig="380" w14:anchorId="1658978E">
                <v:shape id="_x0000_i1045" type="#_x0000_t75" style="width:33.7pt;height:18.75pt" o:ole="">
                  <v:imagedata r:id="rId56" o:title=""/>
                </v:shape>
                <o:OLEObject Type="Embed" ProgID="Equation.DSMT4" ShapeID="_x0000_i1045" DrawAspect="Content" ObjectID="_1712690673" r:id="rId5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380" w14:anchorId="47B73C40">
                <v:shape id="_x0000_i1046" type="#_x0000_t75" style="width:35.8pt;height:18.75pt" o:ole="">
                  <v:imagedata r:id="rId58" o:title=""/>
                </v:shape>
                <o:OLEObject Type="Embed" ProgID="Equation.DSMT4" ShapeID="_x0000_i1046" DrawAspect="Content" ObjectID="_1712690674" r:id="rId5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6CDCF935">
                <v:shape id="_x0000_i1047" type="#_x0000_t75" style="width:43.3pt;height:18.75pt" o:ole="">
                  <v:imagedata r:id="rId60" o:title=""/>
                </v:shape>
                <o:OLEObject Type="Embed" ProgID="Equation.DSMT4" ShapeID="_x0000_i1047" DrawAspect="Content" ObjectID="_1712690675" r:id="rId6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gNB and victim gNB,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406" w14:anchorId="2C112078">
                <v:shape id="_x0000_i1048" type="#_x0000_t75" style="width:35.8pt;height:20.8pt" o:ole="">
                  <v:imagedata r:id="rId62" o:title=""/>
                </v:shape>
                <o:OLEObject Type="Embed" ProgID="Equation.DSMT4" ShapeID="_x0000_i1048" DrawAspect="Content" ObjectID="_1712690676" r:id="rId6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gNB and victim gNB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gNB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frequency) of the victim gNB in this case.</w:t>
            </w:r>
          </w:p>
        </w:tc>
      </w:tr>
    </w:tbl>
    <w:p w:rsidR="00B37702" w:rsidRDefault="00B37702">
      <w:pPr>
        <w:rPr>
          <w:lang w:val="en-GB" w:eastAsia="zh-CN"/>
        </w:rPr>
      </w:pPr>
    </w:p>
    <w:p w:rsidR="00B37702" w:rsidRDefault="00914BD7">
      <w:pPr>
        <w:rPr>
          <w:b/>
          <w:u w:val="single"/>
          <w:lang w:eastAsia="zh-CN"/>
        </w:rPr>
      </w:pPr>
      <w:r>
        <w:rPr>
          <w:b/>
          <w:u w:val="single"/>
          <w:lang w:eastAsia="zh-CN"/>
        </w:rPr>
        <w:t>gNB-gNB co-channel inter-subband interference per RB per inter-subband per aggressor gNB</w:t>
      </w:r>
    </w:p>
    <w:p w:rsidR="00B37702" w:rsidRDefault="00914BD7">
      <w:pPr>
        <w:rPr>
          <w:lang w:eastAsia="zh-CN"/>
        </w:rPr>
      </w:pPr>
      <w:r>
        <w:rPr>
          <w:lang w:eastAsia="zh-CN"/>
        </w:rPr>
        <w:object w:dxaOrig="7359" w:dyaOrig="760" w14:anchorId="6F889FDF">
          <v:shape id="_x0000_i1049" type="#_x0000_t75" style="width:368.3pt;height:38.3pt" o:ole="">
            <v:imagedata r:id="rId64" o:title=""/>
          </v:shape>
          <o:OLEObject Type="Embed" ProgID="Equation.DSMT4" ShapeID="_x0000_i1049" DrawAspect="Content" ObjectID="_1712690677" r:id="rId65"/>
        </w:object>
      </w:r>
    </w:p>
    <w:tbl>
      <w:tblPr>
        <w:tblW w:w="5000" w:type="pct"/>
        <w:tblCellMar>
          <w:left w:w="0" w:type="dxa"/>
          <w:right w:w="0" w:type="dxa"/>
        </w:tblCellMar>
        <w:tblLook w:val="04A0" w:firstRow="1" w:lastRow="0" w:firstColumn="1" w:lastColumn="0" w:noHBand="0" w:noVBand="1"/>
      </w:tblPr>
      <w:tblGrid>
        <w:gridCol w:w="1152"/>
        <w:gridCol w:w="8466"/>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 m</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is the UL RB index of the victim gNB,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is the DL RB index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539" w:dyaOrig="362" w14:anchorId="6954ED3E">
                <v:shape id="_x0000_i1050" type="#_x0000_t75" style="width:27.05pt;height:18.3pt" o:ole="">
                  <v:imagedata r:id="rId66" o:title=""/>
                </v:shape>
                <o:OLEObject Type="Embed" ProgID="Equation.DSMT4" ShapeID="_x0000_i1050" DrawAspect="Content" ObjectID="_1712690678" r:id="rId6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DL RBs of the active BWP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86" w:dyaOrig="406" w14:anchorId="6270ED81">
                <v:shape id="_x0000_i1051" type="#_x0000_t75" style="width:24.55pt;height:20.8pt" o:ole="">
                  <v:imagedata r:id="rId68" o:title=""/>
                </v:shape>
                <o:OLEObject Type="Embed" ProgID="Equation.DSMT4" ShapeID="_x0000_i1051" DrawAspect="Content" ObjectID="_1712690679" r:id="rId6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80" w:dyaOrig="380" w14:anchorId="0B2DA841">
                <v:shape id="_x0000_i1052" type="#_x0000_t75" style="width:33.7pt;height:18.75pt" o:ole="">
                  <v:imagedata r:id="rId70" o:title=""/>
                </v:shape>
                <o:OLEObject Type="Embed" ProgID="Equation.DSMT4" ShapeID="_x0000_i1052" DrawAspect="Content" ObjectID="_1712690680" r:id="rId7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380" w14:anchorId="3E7EDFB0">
                <v:shape id="_x0000_i1053" type="#_x0000_t75" style="width:35.8pt;height:18.75pt" o:ole="">
                  <v:imagedata r:id="rId72" o:title=""/>
                </v:shape>
                <o:OLEObject Type="Embed" ProgID="Equation.DSMT4" ShapeID="_x0000_i1053" DrawAspect="Content" ObjectID="_1712690681" r:id="rId7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7630A81D">
                <v:shape id="_x0000_i1054" type="#_x0000_t75" style="width:43.3pt;height:18.75pt" o:ole="">
                  <v:imagedata r:id="rId74" o:title=""/>
                </v:shape>
                <o:OLEObject Type="Embed" ProgID="Equation.DSMT4" ShapeID="_x0000_i1054" DrawAspect="Content" ObjectID="_1712690682" r:id="rId7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gNB and victim gNB,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406" w14:anchorId="330058BA">
                <v:shape id="_x0000_i1055" type="#_x0000_t75" style="width:35.8pt;height:20.8pt" o:ole="">
                  <v:imagedata r:id="rId76" o:title=""/>
                </v:shape>
                <o:OLEObject Type="Embed" ProgID="Equation.DSMT4" ShapeID="_x0000_i1055" DrawAspect="Content" ObjectID="_1712690683" r:id="rId7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between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gNB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gNB derived by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33" w:dyaOrig="380" w14:anchorId="3E0240FA">
                <v:shape id="_x0000_i1056" type="#_x0000_t75" style="width:21.25pt;height:18.75pt" o:ole="">
                  <v:imagedata r:id="rId78" o:title=""/>
                </v:shape>
                <o:OLEObject Type="Embed" ProgID="Equation.DSMT4" ShapeID="_x0000_i1056" DrawAspect="Content" ObjectID="_1712690684" r:id="rId7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ACIR between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gNB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gNB.</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r>
              <w:rPr>
                <w:rFonts w:eastAsia="微软雅黑"/>
                <w:color w:val="000000" w:themeColor="text1"/>
                <w:kern w:val="24"/>
                <w:szCs w:val="28"/>
                <w:lang w:eastAsia="zh-CN"/>
              </w:rPr>
              <w:t>it may be described</w:t>
            </w:r>
            <w:r>
              <w:rPr>
                <w:rFonts w:eastAsia="微软雅黑"/>
                <w:color w:val="000000" w:themeColor="text1"/>
                <w:kern w:val="24"/>
                <w:szCs w:val="28"/>
                <w:lang w:val="fr-FR" w:eastAsia="zh-CN"/>
              </w:rPr>
              <w:t xml:space="preserve"> per </w:t>
            </w:r>
            <w:r>
              <w:rPr>
                <w:rFonts w:eastAsia="微软雅黑"/>
                <w:color w:val="000000" w:themeColor="text1"/>
                <w:kern w:val="24"/>
                <w:szCs w:val="28"/>
                <w:lang w:eastAsia="zh-CN"/>
              </w:rPr>
              <w:t>subband.</w:t>
            </w:r>
          </w:p>
        </w:tc>
      </w:tr>
    </w:tbl>
    <w:p w:rsidR="00B37702" w:rsidRDefault="00B37702">
      <w:pPr>
        <w:rPr>
          <w:lang w:eastAsia="zh-CN"/>
        </w:rPr>
      </w:pPr>
    </w:p>
    <w:p w:rsidR="00B37702" w:rsidRDefault="00914BD7">
      <w:pPr>
        <w:rPr>
          <w:b/>
          <w:u w:val="single"/>
          <w:lang w:eastAsia="zh-CN"/>
        </w:rPr>
      </w:pPr>
      <w:r>
        <w:rPr>
          <w:b/>
          <w:u w:val="single"/>
          <w:lang w:eastAsia="zh-CN"/>
        </w:rPr>
        <w:t>gNB-gNB adjacent interference per RB per aggressor gNB</w:t>
      </w:r>
    </w:p>
    <w:p w:rsidR="00B37702" w:rsidRDefault="00914BD7">
      <w:pPr>
        <w:rPr>
          <w:lang w:eastAsia="zh-CN"/>
        </w:rPr>
      </w:pPr>
      <w:r>
        <w:rPr>
          <w:lang w:eastAsia="zh-CN"/>
        </w:rPr>
        <w:object w:dxaOrig="8013" w:dyaOrig="680" w14:anchorId="0C09A58E">
          <v:shape id="_x0000_i1057" type="#_x0000_t75" style="width:400.8pt;height:33.7pt" o:ole="">
            <v:imagedata r:id="rId80" o:title=""/>
          </v:shape>
          <o:OLEObject Type="Embed" ProgID="Equation.DSMT4" ShapeID="_x0000_i1057" DrawAspect="Content" ObjectID="_1712690685" r:id="rId81"/>
        </w:object>
      </w:r>
    </w:p>
    <w:tbl>
      <w:tblPr>
        <w:tblW w:w="5000" w:type="pct"/>
        <w:tblCellMar>
          <w:left w:w="0" w:type="dxa"/>
          <w:right w:w="0" w:type="dxa"/>
        </w:tblCellMar>
        <w:tblLook w:val="04A0" w:firstRow="1" w:lastRow="0" w:firstColumn="1" w:lastColumn="0" w:noHBand="0" w:noVBand="1"/>
      </w:tblPr>
      <w:tblGrid>
        <w:gridCol w:w="1303"/>
        <w:gridCol w:w="8315"/>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UL RB index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86" w:dyaOrig="406" w14:anchorId="25DEE026">
                <v:shape id="_x0000_i1058" type="#_x0000_t75" style="width:24.55pt;height:20.8pt" o:ole="">
                  <v:imagedata r:id="rId82" o:title=""/>
                </v:shape>
                <o:OLEObject Type="Embed" ProgID="Equation.DSMT4" ShapeID="_x0000_i1058" DrawAspect="Content" ObjectID="_1712690686" r:id="rId8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80" w:dyaOrig="380" w14:anchorId="0B4612E5">
                <v:shape id="_x0000_i1059" type="#_x0000_t75" style="width:33.7pt;height:18.75pt" o:ole="">
                  <v:imagedata r:id="rId84" o:title=""/>
                </v:shape>
                <o:OLEObject Type="Embed" ProgID="Equation.DSMT4" ShapeID="_x0000_i1059" DrawAspect="Content" ObjectID="_1712690687" r:id="rId8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380" w14:anchorId="6C2DFECA">
                <v:shape id="_x0000_i1060" type="#_x0000_t75" style="width:35.8pt;height:18.75pt" o:ole="">
                  <v:imagedata r:id="rId86" o:title=""/>
                </v:shape>
                <o:OLEObject Type="Embed" ProgID="Equation.DSMT4" ShapeID="_x0000_i1060" DrawAspect="Content" ObjectID="_1712690688" r:id="rId8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81" w:dyaOrig="380" w14:anchorId="6D020E84">
                <v:shape id="_x0000_i1061" type="#_x0000_t75" style="width:48.7pt;height:18.75pt" o:ole="">
                  <v:imagedata r:id="rId88" o:title=""/>
                </v:shape>
                <o:OLEObject Type="Embed" ProgID="Equation.DSMT4" ShapeID="_x0000_i1061" DrawAspect="Content" ObjectID="_1712690689" r:id="rId8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beam forming gain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1007" w:dyaOrig="380" w14:anchorId="7902070E">
                <v:shape id="_x0000_i1062" type="#_x0000_t75" style="width:50.75pt;height:18.75pt" o:ole="">
                  <v:imagedata r:id="rId90" o:title=""/>
                </v:shape>
                <o:OLEObject Type="Embed" ProgID="Equation.DSMT4" ShapeID="_x0000_i1062" DrawAspect="Content" ObjectID="_1712690690" r:id="rId9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1EAFF495">
                <v:shape id="_x0000_i1063" type="#_x0000_t75" style="width:43.3pt;height:18.75pt" o:ole="">
                  <v:imagedata r:id="rId92" o:title=""/>
                </v:shape>
                <o:OLEObject Type="Embed" ProgID="Equation.DSMT4" ShapeID="_x0000_i1063" DrawAspect="Content" ObjectID="_1712690691" r:id="rId9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gNB and victim gNB,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256" w:dyaOrig="362" w14:anchorId="20FE5D8E">
                <v:shape id="_x0000_i1064" type="#_x0000_t75" style="width:13.3pt;height:18.3pt" o:ole="">
                  <v:imagedata r:id="rId94" o:title=""/>
                </v:shape>
                <o:OLEObject Type="Embed" ProgID="Equation.DSMT4" ShapeID="_x0000_i1064" DrawAspect="Content" ObjectID="_1712690692" r:id="rId9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ACIR between the victim gNB and the aggressor gNB.</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Note: The ACIR values in TR38.828 can be reused.</w:t>
            </w:r>
          </w:p>
        </w:tc>
      </w:tr>
    </w:tbl>
    <w:p w:rsidR="00B37702" w:rsidRDefault="00B37702">
      <w:pPr>
        <w:rPr>
          <w:lang w:eastAsia="zh-CN"/>
        </w:rPr>
      </w:pPr>
    </w:p>
    <w:p w:rsidR="00B37702" w:rsidRDefault="00914BD7">
      <w:pPr>
        <w:rPr>
          <w:lang w:eastAsia="zh-CN"/>
        </w:rPr>
      </w:pPr>
      <w:r>
        <w:rPr>
          <w:lang w:eastAsia="zh-CN"/>
        </w:rPr>
        <w:t>Note: It is assumed that adjacent channel gNB is always transmitting with the maximum transmission power. FFS the number and location of adjacent channel gNBs.</w:t>
      </w:r>
    </w:p>
    <w:p w:rsidR="00B37702" w:rsidRDefault="00B37702">
      <w:pPr>
        <w:rPr>
          <w:lang w:eastAsia="zh-CN"/>
        </w:rPr>
      </w:pPr>
    </w:p>
    <w:p w:rsidR="00B37702" w:rsidRDefault="00914BD7">
      <w:pPr>
        <w:rPr>
          <w:b/>
          <w:u w:val="single"/>
          <w:lang w:eastAsia="zh-CN"/>
        </w:rPr>
      </w:pPr>
      <w:r>
        <w:rPr>
          <w:b/>
          <w:u w:val="single"/>
          <w:lang w:eastAsia="zh-CN"/>
        </w:rPr>
        <w:t>UE-UE co-channel intra-subband interference per RB of this intra-subband per aggressor UE</w:t>
      </w:r>
    </w:p>
    <w:p w:rsidR="00B37702" w:rsidRDefault="00914BD7">
      <w:pPr>
        <w:rPr>
          <w:lang w:eastAsia="zh-CN"/>
        </w:rPr>
      </w:pPr>
      <w:r>
        <w:rPr>
          <w:lang w:eastAsia="zh-CN"/>
        </w:rPr>
        <w:object w:dxaOrig="8101" w:dyaOrig="724" w14:anchorId="68DAB4D9">
          <v:shape id="_x0000_i1065" type="#_x0000_t75" style="width:404.95pt;height:35.8pt" o:ole="">
            <v:imagedata r:id="rId96" o:title=""/>
          </v:shape>
          <o:OLEObject Type="Embed" ProgID="Equation.DSMT4" ShapeID="_x0000_i1065" DrawAspect="Content" ObjectID="_1712690693" r:id="rId97"/>
        </w:object>
      </w:r>
    </w:p>
    <w:tbl>
      <w:tblPr>
        <w:tblW w:w="5000" w:type="pct"/>
        <w:tblCellMar>
          <w:left w:w="0" w:type="dxa"/>
          <w:right w:w="0" w:type="dxa"/>
        </w:tblCellMar>
        <w:tblLook w:val="04A0" w:firstRow="1" w:lastRow="0" w:firstColumn="1" w:lastColumn="0" w:noHBand="0" w:noVBand="1"/>
      </w:tblPr>
      <w:tblGrid>
        <w:gridCol w:w="1316"/>
        <w:gridCol w:w="8302"/>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DL RB index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1025" w:dyaOrig="362" w14:anchorId="316ADF8C">
                <v:shape id="_x0000_i1066" type="#_x0000_t75" style="width:51.2pt;height:18.3pt" o:ole="">
                  <v:imagedata r:id="rId98" o:title=""/>
                </v:shape>
                <o:OLEObject Type="Embed" ProgID="Equation.DSMT4" ShapeID="_x0000_i1066" DrawAspect="Content" ObjectID="_1712690694" r:id="rId9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954" w:dyaOrig="380" w14:anchorId="75D057AE">
                <v:shape id="_x0000_i1067" type="#_x0000_t75" style="width:47.45pt;height:18.75pt" o:ole="">
                  <v:imagedata r:id="rId100" o:title=""/>
                </v:shape>
                <o:OLEObject Type="Embed" ProgID="Equation.DSMT4" ShapeID="_x0000_i1067" DrawAspect="Content" ObjectID="_1712690695" r:id="rId10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01" w:dyaOrig="380" w14:anchorId="187695BD">
                <v:shape id="_x0000_i1068" type="#_x0000_t75" style="width:29.95pt;height:18.75pt" o:ole="">
                  <v:imagedata r:id="rId102" o:title=""/>
                </v:shape>
                <o:OLEObject Type="Embed" ProgID="Equation.DSMT4" ShapeID="_x0000_i1068" DrawAspect="Content" ObjectID="_1712690696" r:id="rId10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27" w:dyaOrig="380" w14:anchorId="23E9F849">
                <v:shape id="_x0000_i1069" type="#_x0000_t75" style="width:31.2pt;height:18.75pt" o:ole="">
                  <v:imagedata r:id="rId104" o:title=""/>
                </v:shape>
                <o:OLEObject Type="Embed" ProgID="Equation.DSMT4" ShapeID="_x0000_i1069" DrawAspect="Content" ObjectID="_1712690697" r:id="rId10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01" w:dyaOrig="380" w14:anchorId="10706C99">
                <v:shape id="_x0000_i1070" type="#_x0000_t75" style="width:44.95pt;height:18.75pt" o:ole="">
                  <v:imagedata r:id="rId106" o:title=""/>
                </v:shape>
                <o:OLEObject Type="Embed" ProgID="Equation.DSMT4" ShapeID="_x0000_i1070" DrawAspect="Content" ObjectID="_1712690698" r:id="rId10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beam forming gain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28" w:dyaOrig="380" w14:anchorId="4BA8F799">
                <v:shape id="_x0000_i1071" type="#_x0000_t75" style="width:46.2pt;height:18.75pt" o:ole="">
                  <v:imagedata r:id="rId108" o:title=""/>
                </v:shape>
                <o:OLEObject Type="Embed" ProgID="Equation.DSMT4" ShapeID="_x0000_i1071" DrawAspect="Content" ObjectID="_1712690699" r:id="rId10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761C8DB5">
                <v:shape id="_x0000_i1072" type="#_x0000_t75" style="width:43.3pt;height:18.75pt" o:ole="">
                  <v:imagedata r:id="rId110" o:title=""/>
                </v:shape>
                <o:OLEObject Type="Embed" ProgID="Equation.DSMT4" ShapeID="_x0000_i1072" DrawAspect="Content" ObjectID="_1712690700" r:id="rId11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UE and victim UE, e.g., pathloss</w:t>
            </w:r>
          </w:p>
        </w:tc>
      </w:tr>
    </w:tbl>
    <w:p w:rsidR="00B37702" w:rsidRDefault="00B37702">
      <w:pPr>
        <w:rPr>
          <w:lang w:eastAsia="zh-CN"/>
        </w:rPr>
      </w:pPr>
    </w:p>
    <w:p w:rsidR="00B37702" w:rsidRDefault="00914BD7">
      <w:pPr>
        <w:rPr>
          <w:b/>
          <w:u w:val="single"/>
          <w:lang w:eastAsia="zh-CN"/>
        </w:rPr>
      </w:pPr>
      <w:r>
        <w:rPr>
          <w:b/>
          <w:u w:val="single"/>
          <w:lang w:eastAsia="zh-CN"/>
        </w:rPr>
        <w:t>UE-UE co-channel inter-subband interference per RB per inter-subband per aggressor UE</w:t>
      </w:r>
    </w:p>
    <w:p w:rsidR="00B37702" w:rsidRDefault="00914BD7">
      <w:pPr>
        <w:rPr>
          <w:lang w:eastAsia="zh-CN"/>
        </w:rPr>
      </w:pPr>
      <w:r>
        <w:rPr>
          <w:lang w:eastAsia="zh-CN"/>
        </w:rPr>
        <w:object w:dxaOrig="8711" w:dyaOrig="733" w14:anchorId="5183FD7A">
          <v:shape id="_x0000_i1073" type="#_x0000_t75" style="width:435.75pt;height:36.2pt" o:ole="">
            <v:imagedata r:id="rId112" o:title=""/>
          </v:shape>
          <o:OLEObject Type="Embed" ProgID="Equation.DSMT4" ShapeID="_x0000_i1073" DrawAspect="Content" ObjectID="_1712690701" r:id="rId113"/>
        </w:object>
      </w:r>
    </w:p>
    <w:tbl>
      <w:tblPr>
        <w:tblW w:w="5000" w:type="pct"/>
        <w:tblCellMar>
          <w:left w:w="0" w:type="dxa"/>
          <w:right w:w="0" w:type="dxa"/>
        </w:tblCellMar>
        <w:tblLook w:val="04A0" w:firstRow="1" w:lastRow="0" w:firstColumn="1" w:lastColumn="0" w:noHBand="0" w:noVBand="1"/>
      </w:tblPr>
      <w:tblGrid>
        <w:gridCol w:w="1316"/>
        <w:gridCol w:w="8302"/>
      </w:tblGrid>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394"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 m</w: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is the DL RB index of the victim UE,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is the UL RB index of the aggressor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1025" w:dyaOrig="362" w14:anchorId="70BB7C00">
                <v:shape id="_x0000_i1074" type="#_x0000_t75" style="width:51.2pt;height:18.3pt" o:ole="">
                  <v:imagedata r:id="rId114" o:title=""/>
                </v:shape>
                <o:OLEObject Type="Embed" ProgID="Equation.DSMT4" ShapeID="_x0000_i1074" DrawAspect="Content" ObjectID="_1712690702" r:id="rId115"/>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B37702">
        <w:trPr>
          <w:trHeight w:val="37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954" w:dyaOrig="380" w14:anchorId="477E7C82">
                <v:shape id="_x0000_i1075" type="#_x0000_t75" style="width:47.45pt;height:18.75pt" o:ole="">
                  <v:imagedata r:id="rId116" o:title=""/>
                </v:shape>
                <o:OLEObject Type="Embed" ProgID="Equation.DSMT4" ShapeID="_x0000_i1075" DrawAspect="Content" ObjectID="_1712690703" r:id="rId117"/>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01" w:dyaOrig="380" w14:anchorId="2E4DF74B">
                <v:shape id="_x0000_i1076" type="#_x0000_t75" style="width:29.95pt;height:18.75pt" o:ole="">
                  <v:imagedata r:id="rId118" o:title=""/>
                </v:shape>
                <o:OLEObject Type="Embed" ProgID="Equation.DSMT4" ShapeID="_x0000_i1076" DrawAspect="Content" ObjectID="_1712690704" r:id="rId119"/>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27" w:dyaOrig="380" w14:anchorId="49C8F548">
                <v:shape id="_x0000_i1077" type="#_x0000_t75" style="width:31.2pt;height:18.75pt" o:ole="">
                  <v:imagedata r:id="rId120" o:title=""/>
                </v:shape>
                <o:OLEObject Type="Embed" ProgID="Equation.DSMT4" ShapeID="_x0000_i1077" DrawAspect="Content" ObjectID="_1712690705" r:id="rId121"/>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01" w:dyaOrig="380" w14:anchorId="6FAC77D2">
                <v:shape id="_x0000_i1078" type="#_x0000_t75" style="width:44.95pt;height:18.75pt" o:ole="">
                  <v:imagedata r:id="rId122" o:title=""/>
                </v:shape>
                <o:OLEObject Type="Embed" ProgID="Equation.DSMT4" ShapeID="_x0000_i1078" DrawAspect="Content" ObjectID="_1712690706" r:id="rId123"/>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beam forming gain of the aggressor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28" w:dyaOrig="380" w14:anchorId="1563380E">
                <v:shape id="_x0000_i1079" type="#_x0000_t75" style="width:46.2pt;height:18.75pt" o:ole="">
                  <v:imagedata r:id="rId124" o:title=""/>
                </v:shape>
                <o:OLEObject Type="Embed" ProgID="Equation.DSMT4" ShapeID="_x0000_i1079" DrawAspect="Content" ObjectID="_1712690707" r:id="rId125"/>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13B83F6D">
                <v:shape id="_x0000_i1080" type="#_x0000_t75" style="width:43.3pt;height:18.75pt" o:ole="">
                  <v:imagedata r:id="rId126" o:title=""/>
                </v:shape>
                <o:OLEObject Type="Embed" ProgID="Equation.DSMT4" ShapeID="_x0000_i1080" DrawAspect="Content" ObjectID="_1712690708" r:id="rId127"/>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UE and victim UE, e.g., pathloss</w:t>
            </w:r>
          </w:p>
        </w:tc>
      </w:tr>
      <w:tr w:rsidR="00B37702">
        <w:trPr>
          <w:trHeight w:val="283"/>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33" w:dyaOrig="380" w14:anchorId="237A4B0C">
                <v:shape id="_x0000_i1081" type="#_x0000_t75" style="width:21.25pt;height:18.75pt" o:ole="">
                  <v:imagedata r:id="rId128" o:title=""/>
                </v:shape>
                <o:OLEObject Type="Embed" ProgID="Equation.DSMT4" ShapeID="_x0000_i1081" DrawAspect="Content" ObjectID="_1712690709" r:id="rId129"/>
              </w:object>
            </w:r>
          </w:p>
        </w:tc>
        <w:tc>
          <w:tcPr>
            <w:tcW w:w="43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ACIR between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victim UE and the RB </w:t>
            </w:r>
            <w:r>
              <w:rPr>
                <w:rFonts w:eastAsia="微软雅黑"/>
                <w:i/>
                <w:iCs/>
                <w:color w:val="000000" w:themeColor="text1"/>
                <w:kern w:val="24"/>
                <w:szCs w:val="28"/>
                <w:lang w:eastAsia="zh-CN"/>
              </w:rPr>
              <w:t>m</w:t>
            </w:r>
            <w:r>
              <w:rPr>
                <w:rFonts w:eastAsia="微软雅黑"/>
                <w:color w:val="000000" w:themeColor="text1"/>
                <w:kern w:val="24"/>
                <w:szCs w:val="28"/>
                <w:lang w:eastAsia="zh-CN"/>
              </w:rPr>
              <w:t xml:space="preserve"> of the aggressor UE.</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Currently, it is described </w:t>
            </w:r>
            <w:r>
              <w:rPr>
                <w:rFonts w:eastAsia="微软雅黑"/>
                <w:color w:val="000000" w:themeColor="text1"/>
                <w:kern w:val="24"/>
                <w:szCs w:val="28"/>
                <w:lang w:val="fr-FR" w:eastAsia="zh-CN"/>
              </w:rPr>
              <w:t xml:space="preserve">per RB. In the end, </w:t>
            </w:r>
            <w:r>
              <w:rPr>
                <w:rFonts w:eastAsia="微软雅黑"/>
                <w:color w:val="000000" w:themeColor="text1"/>
                <w:kern w:val="24"/>
                <w:szCs w:val="28"/>
                <w:lang w:eastAsia="zh-CN"/>
              </w:rPr>
              <w:t xml:space="preserve">it is up to </w:t>
            </w:r>
            <w:r>
              <w:rPr>
                <w:rFonts w:eastAsia="微软雅黑"/>
                <w:color w:val="000000" w:themeColor="text1"/>
                <w:kern w:val="24"/>
                <w:szCs w:val="28"/>
                <w:lang w:val="fr-FR" w:eastAsia="zh-CN"/>
              </w:rPr>
              <w:t xml:space="preserve">RAN4 how </w:t>
            </w:r>
            <w:r>
              <w:rPr>
                <w:rFonts w:eastAsia="微软雅黑"/>
                <w:color w:val="000000" w:themeColor="text1"/>
                <w:kern w:val="24"/>
                <w:szCs w:val="28"/>
                <w:lang w:eastAsia="zh-CN"/>
              </w:rPr>
              <w:t>to define it, e.g.</w:t>
            </w:r>
            <w:r>
              <w:rPr>
                <w:rFonts w:eastAsia="微软雅黑"/>
                <w:color w:val="000000" w:themeColor="text1"/>
                <w:kern w:val="24"/>
                <w:szCs w:val="28"/>
                <w:lang w:val="fr-FR" w:eastAsia="zh-CN"/>
              </w:rPr>
              <w:t xml:space="preserve">., </w:t>
            </w:r>
            <w:r>
              <w:rPr>
                <w:rFonts w:eastAsia="微软雅黑"/>
                <w:color w:val="000000" w:themeColor="text1"/>
                <w:kern w:val="24"/>
                <w:szCs w:val="28"/>
                <w:lang w:eastAsia="zh-CN"/>
              </w:rPr>
              <w:t>it may be described</w:t>
            </w:r>
            <w:r>
              <w:rPr>
                <w:rFonts w:eastAsia="微软雅黑"/>
                <w:color w:val="000000" w:themeColor="text1"/>
                <w:kern w:val="24"/>
                <w:szCs w:val="28"/>
                <w:lang w:val="fr-FR" w:eastAsia="zh-CN"/>
              </w:rPr>
              <w:t xml:space="preserve"> per </w:t>
            </w:r>
            <w:r>
              <w:rPr>
                <w:rFonts w:eastAsia="微软雅黑"/>
                <w:color w:val="000000" w:themeColor="text1"/>
                <w:kern w:val="24"/>
                <w:szCs w:val="28"/>
                <w:lang w:eastAsia="zh-CN"/>
              </w:rPr>
              <w:t>subband.</w:t>
            </w:r>
          </w:p>
        </w:tc>
      </w:tr>
    </w:tbl>
    <w:p w:rsidR="00B37702" w:rsidRDefault="00B37702">
      <w:pPr>
        <w:rPr>
          <w:lang w:eastAsia="zh-CN"/>
        </w:rPr>
      </w:pPr>
    </w:p>
    <w:p w:rsidR="00B37702" w:rsidRDefault="00914BD7">
      <w:pPr>
        <w:rPr>
          <w:b/>
          <w:u w:val="single"/>
          <w:lang w:val="en-GB" w:eastAsia="zh-CN"/>
        </w:rPr>
      </w:pPr>
      <w:r>
        <w:rPr>
          <w:b/>
          <w:u w:val="single"/>
          <w:lang w:val="en-GB" w:eastAsia="zh-CN"/>
        </w:rPr>
        <w:t>UE-UE adjacent interference per RB per aggressor UE</w:t>
      </w:r>
    </w:p>
    <w:p w:rsidR="00B37702" w:rsidRDefault="00914BD7">
      <w:pPr>
        <w:rPr>
          <w:lang w:val="en-GB" w:eastAsia="zh-CN"/>
        </w:rPr>
      </w:pPr>
      <w:r>
        <w:rPr>
          <w:lang w:eastAsia="zh-CN"/>
        </w:rPr>
        <w:object w:dxaOrig="7986" w:dyaOrig="680" w14:anchorId="7EACD2A0">
          <v:shape id="_x0000_i1082" type="#_x0000_t75" style="width:399.1pt;height:33.7pt" o:ole="">
            <v:imagedata r:id="rId130" o:title=""/>
          </v:shape>
          <o:OLEObject Type="Embed" ProgID="Equation.DSMT4" ShapeID="_x0000_i1082" DrawAspect="Content" ObjectID="_1712690710" r:id="rId131"/>
        </w:object>
      </w:r>
    </w:p>
    <w:tbl>
      <w:tblPr>
        <w:tblW w:w="5000" w:type="pct"/>
        <w:tblCellMar>
          <w:left w:w="0" w:type="dxa"/>
          <w:right w:w="0" w:type="dxa"/>
        </w:tblCellMar>
        <w:tblLook w:val="04A0" w:firstRow="1" w:lastRow="0" w:firstColumn="1" w:lastColumn="0" w:noHBand="0" w:noVBand="1"/>
      </w:tblPr>
      <w:tblGrid>
        <w:gridCol w:w="1241"/>
        <w:gridCol w:w="8377"/>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lastRenderedPageBreak/>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DL RB index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954" w:dyaOrig="380" w14:anchorId="66994C32">
                <v:shape id="_x0000_i1083" type="#_x0000_t75" style="width:47.45pt;height:18.75pt" o:ole="">
                  <v:imagedata r:id="rId132" o:title=""/>
                </v:shape>
                <o:OLEObject Type="Embed" ProgID="Equation.DSMT4" ShapeID="_x0000_i1083" DrawAspect="Content" ObjectID="_1712690711" r:id="rId13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01" w:dyaOrig="380" w14:anchorId="2F6F0FAA">
                <v:shape id="_x0000_i1084" type="#_x0000_t75" style="width:29.95pt;height:18.75pt" o:ole="">
                  <v:imagedata r:id="rId134" o:title=""/>
                </v:shape>
                <o:OLEObject Type="Embed" ProgID="Equation.DSMT4" ShapeID="_x0000_i1084" DrawAspect="Content" ObjectID="_1712690712" r:id="rId13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27" w:dyaOrig="380" w14:anchorId="3826BEEC">
                <v:shape id="_x0000_i1085" type="#_x0000_t75" style="width:31.2pt;height:18.75pt" o:ole="">
                  <v:imagedata r:id="rId136" o:title=""/>
                </v:shape>
                <o:OLEObject Type="Embed" ProgID="Equation.DSMT4" ShapeID="_x0000_i1085" DrawAspect="Content" ObjectID="_1712690713" r:id="rId13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01" w:dyaOrig="380" w14:anchorId="268E9F81">
                <v:shape id="_x0000_i1086" type="#_x0000_t75" style="width:44.95pt;height:18.75pt" o:ole="">
                  <v:imagedata r:id="rId138" o:title=""/>
                </v:shape>
                <o:OLEObject Type="Embed" ProgID="Equation.DSMT4" ShapeID="_x0000_i1086" DrawAspect="Content" ObjectID="_1712690714" r:id="rId13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beam forming gain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928" w:dyaOrig="380" w14:anchorId="77D539F3">
                <v:shape id="_x0000_i1087" type="#_x0000_t75" style="width:46.2pt;height:18.75pt" o:ole="">
                  <v:imagedata r:id="rId140" o:title=""/>
                </v:shape>
                <o:OLEObject Type="Embed" ProgID="Equation.DSMT4" ShapeID="_x0000_i1087" DrawAspect="Content" ObjectID="_1712690715" r:id="rId14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beam forming gain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14169E0A">
                <v:shape id="_x0000_i1088" type="#_x0000_t75" style="width:43.3pt;height:18.75pt" o:ole="">
                  <v:imagedata r:id="rId142" o:title=""/>
                </v:shape>
                <o:OLEObject Type="Embed" ProgID="Equation.DSMT4" ShapeID="_x0000_i1088" DrawAspect="Content" ObjectID="_1712690716" r:id="rId14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UE and victim UE,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256" w:dyaOrig="362" w14:anchorId="2625EAD2">
                <v:shape id="_x0000_i1089" type="#_x0000_t75" style="width:13.3pt;height:18.3pt" o:ole="">
                  <v:imagedata r:id="rId144" o:title=""/>
                </v:shape>
                <o:OLEObject Type="Embed" ProgID="Equation.DSMT4" ShapeID="_x0000_i1089" DrawAspect="Content" ObjectID="_1712690717" r:id="rId14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ACIR between the victim UE and the aggressor UE.</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Note: The ACIR values in TR 38.828 can be reused.</w:t>
            </w:r>
          </w:p>
        </w:tc>
      </w:tr>
    </w:tbl>
    <w:p w:rsidR="00B37702" w:rsidRDefault="00B37702">
      <w:pPr>
        <w:rPr>
          <w:lang w:val="en-GB" w:eastAsia="zh-CN"/>
        </w:rPr>
      </w:pPr>
    </w:p>
    <w:p w:rsidR="00B37702" w:rsidRDefault="00914BD7">
      <w:pPr>
        <w:rPr>
          <w:lang w:val="en-GB" w:eastAsia="zh-CN"/>
        </w:rPr>
      </w:pPr>
      <w:r>
        <w:rPr>
          <w:lang w:val="en-GB" w:eastAsia="zh-CN"/>
        </w:rPr>
        <w:t>Note: It is assumed that adjacent channel UE is always transmitting with the maximum transmission power. FFS the number and location of adjacent channel UEs.</w:t>
      </w:r>
    </w:p>
    <w:p w:rsidR="00B37702" w:rsidRDefault="00B37702">
      <w:pPr>
        <w:rPr>
          <w:lang w:val="en-GB" w:eastAsia="zh-CN"/>
        </w:rPr>
      </w:pPr>
    </w:p>
    <w:p w:rsidR="00B37702" w:rsidRDefault="00914BD7">
      <w:pPr>
        <w:rPr>
          <w:b/>
          <w:u w:val="single"/>
          <w:lang w:val="en-GB" w:eastAsia="zh-CN"/>
        </w:rPr>
      </w:pPr>
      <w:r>
        <w:rPr>
          <w:b/>
          <w:u w:val="single"/>
          <w:lang w:val="en-GB" w:eastAsia="zh-CN"/>
        </w:rPr>
        <w:t>gNB-UE co-channel intra-subband interference (DL) per RB of this intra-subband per aggressor gNB</w:t>
      </w:r>
    </w:p>
    <w:p w:rsidR="00B37702" w:rsidRDefault="00914BD7">
      <w:pPr>
        <w:rPr>
          <w:lang w:val="en-GB" w:eastAsia="zh-CN"/>
        </w:rPr>
      </w:pPr>
      <w:r>
        <w:rPr>
          <w:lang w:eastAsia="zh-CN"/>
        </w:rPr>
        <w:object w:dxaOrig="6582" w:dyaOrig="733" w14:anchorId="5EEACBCB">
          <v:shape id="_x0000_i1090" type="#_x0000_t75" style="width:329.6pt;height:36.2pt" o:ole="">
            <v:imagedata r:id="rId146" o:title=""/>
          </v:shape>
          <o:OLEObject Type="Embed" ProgID="Equation.DSMT4" ShapeID="_x0000_i1090" DrawAspect="Content" ObjectID="_1712690718" r:id="rId147"/>
        </w:object>
      </w:r>
    </w:p>
    <w:tbl>
      <w:tblPr>
        <w:tblW w:w="5000" w:type="pct"/>
        <w:tblCellMar>
          <w:left w:w="0" w:type="dxa"/>
          <w:right w:w="0" w:type="dxa"/>
        </w:tblCellMar>
        <w:tblLook w:val="04A0" w:firstRow="1" w:lastRow="0" w:firstColumn="1" w:lastColumn="0" w:noHBand="0" w:noVBand="1"/>
      </w:tblPr>
      <w:tblGrid>
        <w:gridCol w:w="1152"/>
        <w:gridCol w:w="8466"/>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DL RB index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539" w:dyaOrig="362" w14:anchorId="640D0CCF">
                <v:shape id="_x0000_i1091" type="#_x0000_t75" style="width:27.05pt;height:18.3pt" o:ole="">
                  <v:imagedata r:id="rId148" o:title=""/>
                </v:shape>
                <o:OLEObject Type="Embed" ProgID="Equation.DSMT4" ShapeID="_x0000_i1091" DrawAspect="Content" ObjectID="_1712690719" r:id="rId14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DL RBs of the active BWP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486" w:dyaOrig="406" w14:anchorId="623D8AC4">
                <v:shape id="_x0000_i1092" type="#_x0000_t75" style="width:24.55pt;height:20.8pt" o:ole="">
                  <v:imagedata r:id="rId150" o:title=""/>
                </v:shape>
                <o:OLEObject Type="Embed" ProgID="Equation.DSMT4" ShapeID="_x0000_i1092" DrawAspect="Content" ObjectID="_1712690720" r:id="rId15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80" w:dyaOrig="380" w14:anchorId="7A64AA03">
                <v:shape id="_x0000_i1093" type="#_x0000_t75" style="width:33.7pt;height:18.75pt" o:ole="">
                  <v:imagedata r:id="rId152" o:title=""/>
                </v:shape>
                <o:OLEObject Type="Embed" ProgID="Equation.DSMT4" ShapeID="_x0000_i1093" DrawAspect="Content" ObjectID="_1712690721" r:id="rId15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27" w:dyaOrig="380" w14:anchorId="594421E1">
                <v:shape id="_x0000_i1094" type="#_x0000_t75" style="width:31.2pt;height:18.75pt" o:ole="">
                  <v:imagedata r:id="rId154" o:title=""/>
                </v:shape>
                <o:OLEObject Type="Embed" ProgID="Equation.DSMT4" ShapeID="_x0000_i1094" DrawAspect="Content" ObjectID="_1712690722" r:id="rId15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2CC1B126">
                <v:shape id="_x0000_i1095" type="#_x0000_t75" style="width:43.3pt;height:18.75pt" o:ole="">
                  <v:imagedata r:id="rId156" o:title=""/>
                </v:shape>
                <o:OLEObject Type="Embed" ProgID="Equation.DSMT4" ShapeID="_x0000_i1095" DrawAspect="Content" ObjectID="_1712690723" r:id="rId15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gNB and victim UE,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406" w14:anchorId="386A1279">
                <v:shape id="_x0000_i1096" type="#_x0000_t75" style="width:35.8pt;height:20.8pt" o:ole="">
                  <v:imagedata r:id="rId158" o:title=""/>
                </v:shape>
                <o:OLEObject Type="Embed" ProgID="Equation.DSMT4" ShapeID="_x0000_i1096" DrawAspect="Content" ObjectID="_1712690724" r:id="rId15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gNB and victim UE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gNB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frequency) of the victim UE in this case.</w:t>
            </w:r>
          </w:p>
        </w:tc>
      </w:tr>
    </w:tbl>
    <w:p w:rsidR="00B37702" w:rsidRDefault="00B37702">
      <w:pPr>
        <w:rPr>
          <w:lang w:val="en-GB" w:eastAsia="zh-CN"/>
        </w:rPr>
      </w:pPr>
    </w:p>
    <w:p w:rsidR="00B37702" w:rsidRDefault="00914BD7">
      <w:pPr>
        <w:rPr>
          <w:b/>
          <w:u w:val="single"/>
          <w:lang w:val="en-GB" w:eastAsia="zh-CN"/>
        </w:rPr>
      </w:pPr>
      <w:r>
        <w:rPr>
          <w:b/>
          <w:u w:val="single"/>
          <w:lang w:val="en-GB" w:eastAsia="zh-CN"/>
        </w:rPr>
        <w:t>UE-gNB co-chanel intra-subband interference (UL) per RB of this intra-subband per aggressor UE</w:t>
      </w:r>
    </w:p>
    <w:p w:rsidR="00B37702" w:rsidRDefault="00914BD7">
      <w:pPr>
        <w:rPr>
          <w:lang w:val="en-GB" w:eastAsia="zh-CN"/>
        </w:rPr>
      </w:pPr>
      <w:r>
        <w:rPr>
          <w:lang w:eastAsia="zh-CN"/>
        </w:rPr>
        <w:object w:dxaOrig="7023" w:dyaOrig="724" w14:anchorId="7B9F9CFF">
          <v:shape id="_x0000_i1097" type="#_x0000_t75" style="width:351.25pt;height:35.8pt" o:ole="">
            <v:imagedata r:id="rId160" o:title=""/>
          </v:shape>
          <o:OLEObject Type="Embed" ProgID="Equation.DSMT4" ShapeID="_x0000_i1097" DrawAspect="Content" ObjectID="_1712690725" r:id="rId161"/>
        </w:object>
      </w:r>
    </w:p>
    <w:tbl>
      <w:tblPr>
        <w:tblW w:w="5000" w:type="pct"/>
        <w:tblCellMar>
          <w:left w:w="0" w:type="dxa"/>
          <w:right w:w="0" w:type="dxa"/>
        </w:tblCellMar>
        <w:tblLook w:val="04A0" w:firstRow="1" w:lastRow="0" w:firstColumn="1" w:lastColumn="0" w:noHBand="0" w:noVBand="1"/>
      </w:tblPr>
      <w:tblGrid>
        <w:gridCol w:w="1316"/>
        <w:gridCol w:w="8302"/>
      </w:tblGrid>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lastRenderedPageBreak/>
              <w:t>Notation</w:t>
            </w:r>
          </w:p>
        </w:tc>
        <w:tc>
          <w:tcPr>
            <w:tcW w:w="4589" w:type="pct"/>
            <w:tcBorders>
              <w:top w:val="single" w:sz="8" w:space="0" w:color="000000"/>
              <w:left w:val="single" w:sz="8" w:space="0" w:color="000000"/>
              <w:bottom w:val="single" w:sz="8" w:space="0" w:color="000000"/>
              <w:right w:val="single" w:sz="8" w:space="0" w:color="000000"/>
            </w:tcBorders>
            <w:shd w:val="clear" w:color="auto" w:fill="BDE3FF"/>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b/>
                <w:bCs/>
                <w:color w:val="000000" w:themeColor="text1"/>
                <w:kern w:val="24"/>
                <w:szCs w:val="28"/>
                <w:lang w:eastAsia="zh-CN"/>
              </w:rPr>
              <w:t>Explanation</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rFonts w:eastAsia="微软雅黑"/>
                <w:i/>
                <w:iCs/>
                <w:color w:val="000000" w:themeColor="text1"/>
                <w:kern w:val="24"/>
                <w:szCs w:val="28"/>
                <w:lang w:eastAsia="zh-CN"/>
              </w:rPr>
              <w:t>n</w: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UL RB index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1025" w:dyaOrig="362" w14:anchorId="476B103D">
                <v:shape id="_x0000_i1098" type="#_x0000_t75" style="width:51.2pt;height:18.3pt" o:ole="">
                  <v:imagedata r:id="rId162" o:title=""/>
                </v:shape>
                <o:OLEObject Type="Embed" ProgID="Equation.DSMT4" ShapeID="_x0000_i1098" DrawAspect="Content" ObjectID="_1712690726" r:id="rId16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total number of scheduled UL RBs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2"/>
              </w:rPr>
              <w:object w:dxaOrig="954" w:dyaOrig="380" w14:anchorId="3A2853C7">
                <v:shape id="_x0000_i1099" type="#_x0000_t75" style="width:47.45pt;height:18.75pt" o:ole="">
                  <v:imagedata r:id="rId164" o:title=""/>
                </v:shape>
                <o:OLEObject Type="Embed" ProgID="Equation.DSMT4" ShapeID="_x0000_i1099" DrawAspect="Content" ObjectID="_1712690727" r:id="rId165"/>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maximum transmission power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601" w:dyaOrig="380" w14:anchorId="260E8DDB">
                <v:shape id="_x0000_i1100" type="#_x0000_t75" style="width:29.95pt;height:18.75pt" o:ole="">
                  <v:imagedata r:id="rId166" o:title=""/>
                </v:shape>
                <o:OLEObject Type="Embed" ProgID="Equation.DSMT4" ShapeID="_x0000_i1100" DrawAspect="Content" ObjectID="_1712690728" r:id="rId167"/>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Tx antenna gain of the aggressor UE.</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380" w14:anchorId="5A66ABF6">
                <v:shape id="_x0000_i1101" type="#_x0000_t75" style="width:35.8pt;height:18.75pt" o:ole="">
                  <v:imagedata r:id="rId168" o:title=""/>
                </v:shape>
                <o:OLEObject Type="Embed" ProgID="Equation.DSMT4" ShapeID="_x0000_i1101" DrawAspect="Content" ObjectID="_1712690729" r:id="rId169"/>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Rx antenna gain of the victim gNB.</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857" w:dyaOrig="380" w14:anchorId="22FF828E">
                <v:shape id="_x0000_i1102" type="#_x0000_t75" style="width:43.3pt;height:18.75pt" o:ole="">
                  <v:imagedata r:id="rId170" o:title=""/>
                </v:shape>
                <o:OLEObject Type="Embed" ProgID="Equation.DSMT4" ShapeID="_x0000_i1102" DrawAspect="Content" ObjectID="_1712690730" r:id="rId171"/>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The large scale coupling loss between the aggressor UE and victim gNB, e.g., pathloss</w:t>
            </w:r>
          </w:p>
        </w:tc>
      </w:tr>
      <w:tr w:rsidR="00B37702">
        <w:trPr>
          <w:trHeight w:val="283"/>
        </w:trPr>
        <w:tc>
          <w:tcPr>
            <w:tcW w:w="41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center"/>
              <w:textAlignment w:val="auto"/>
              <w:rPr>
                <w:rFonts w:ascii="Arial" w:hAnsi="Arial" w:cs="Arial"/>
                <w:szCs w:val="36"/>
                <w:lang w:eastAsia="zh-CN"/>
              </w:rPr>
            </w:pPr>
            <w:r>
              <w:rPr>
                <w:position w:val="-14"/>
              </w:rPr>
              <w:object w:dxaOrig="707" w:dyaOrig="406" w14:anchorId="57322496">
                <v:shape id="_x0000_i1103" type="#_x0000_t75" style="width:35.8pt;height:20.8pt" o:ole="">
                  <v:imagedata r:id="rId172" o:title=""/>
                </v:shape>
                <o:OLEObject Type="Embed" ProgID="Equation.DSMT4" ShapeID="_x0000_i1103" DrawAspect="Content" ObjectID="_1712690731" r:id="rId173"/>
              </w:object>
            </w:r>
          </w:p>
        </w:tc>
        <w:tc>
          <w:tcPr>
            <w:tcW w:w="45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The small scale coupling loss for one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between the aggressor UE and victim gNB derived from the channel </w:t>
            </w:r>
            <w:r>
              <w:rPr>
                <w:rFonts w:eastAsia="微软雅黑"/>
                <w:i/>
                <w:iCs/>
                <w:color w:val="000000" w:themeColor="text1"/>
                <w:kern w:val="24"/>
                <w:szCs w:val="28"/>
                <w:lang w:eastAsia="zh-CN"/>
              </w:rPr>
              <w:t>H</w:t>
            </w:r>
            <w:r>
              <w:rPr>
                <w:rFonts w:eastAsia="微软雅黑"/>
                <w:color w:val="000000" w:themeColor="text1"/>
                <w:kern w:val="24"/>
                <w:szCs w:val="28"/>
                <w:lang w:eastAsia="zh-CN"/>
              </w:rPr>
              <w:t>.</w:t>
            </w:r>
          </w:p>
          <w:p w:rsidR="00B37702" w:rsidRDefault="00914BD7">
            <w:pPr>
              <w:overflowPunct/>
              <w:autoSpaceDE/>
              <w:autoSpaceDN/>
              <w:adjustRightInd/>
              <w:spacing w:after="0"/>
              <w:jc w:val="left"/>
              <w:textAlignment w:val="auto"/>
              <w:rPr>
                <w:rFonts w:ascii="Arial" w:hAnsi="Arial" w:cs="Arial"/>
                <w:szCs w:val="36"/>
                <w:lang w:eastAsia="zh-CN"/>
              </w:rPr>
            </w:pPr>
            <w:r>
              <w:rPr>
                <w:rFonts w:eastAsia="微软雅黑"/>
                <w:color w:val="000000" w:themeColor="text1"/>
                <w:kern w:val="24"/>
                <w:szCs w:val="28"/>
                <w:lang w:eastAsia="zh-CN"/>
              </w:rPr>
              <w:t xml:space="preserve">Note: Only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of the aggressor UE is considered for the RB </w:t>
            </w:r>
            <w:r>
              <w:rPr>
                <w:rFonts w:eastAsia="微软雅黑"/>
                <w:i/>
                <w:iCs/>
                <w:color w:val="000000" w:themeColor="text1"/>
                <w:kern w:val="24"/>
                <w:szCs w:val="28"/>
                <w:lang w:eastAsia="zh-CN"/>
              </w:rPr>
              <w:t>n</w:t>
            </w:r>
            <w:r>
              <w:rPr>
                <w:rFonts w:eastAsia="微软雅黑"/>
                <w:color w:val="000000" w:themeColor="text1"/>
                <w:kern w:val="24"/>
                <w:szCs w:val="28"/>
                <w:lang w:eastAsia="zh-CN"/>
              </w:rPr>
              <w:t xml:space="preserve"> (with the same frequency) of the victim gNB in this case.</w:t>
            </w:r>
          </w:p>
        </w:tc>
      </w:tr>
    </w:tbl>
    <w:p w:rsidR="00B37702" w:rsidRDefault="00B37702">
      <w:pPr>
        <w:rPr>
          <w:lang w:val="en-GB" w:eastAsia="zh-CN"/>
        </w:rPr>
      </w:pPr>
    </w:p>
    <w:p w:rsidR="00B37702" w:rsidRDefault="00914BD7">
      <w:pPr>
        <w:rPr>
          <w:i/>
          <w:lang w:val="en-GB" w:eastAsia="zh-CN"/>
        </w:rPr>
      </w:pPr>
      <w:r>
        <w:rPr>
          <w:rFonts w:hint="eastAsia"/>
          <w:b/>
          <w:i/>
          <w:color w:val="00B0F0"/>
          <w:u w:val="single"/>
          <w:lang w:val="en-GB" w:eastAsia="zh-CN"/>
        </w:rPr>
        <w:t>P</w:t>
      </w:r>
      <w:r>
        <w:rPr>
          <w:b/>
          <w:i/>
          <w:color w:val="00B0F0"/>
          <w:u w:val="single"/>
          <w:lang w:val="en-GB" w:eastAsia="zh-CN"/>
        </w:rPr>
        <w:t>roposal 9</w:t>
      </w:r>
      <w:r>
        <w:rPr>
          <w:i/>
          <w:lang w:val="en-GB" w:eastAsia="zh-CN"/>
        </w:rPr>
        <w:t>: Use the following interference model for subband full duplex simulation.</w:t>
      </w:r>
    </w:p>
    <w:p w:rsidR="00B37702" w:rsidRDefault="00914BD7">
      <w:pPr>
        <w:pStyle w:val="a"/>
        <w:numPr>
          <w:ilvl w:val="0"/>
          <w:numId w:val="19"/>
        </w:numPr>
        <w:rPr>
          <w:i/>
          <w:lang w:eastAsia="zh-CN"/>
        </w:rPr>
      </w:pPr>
      <w:r>
        <w:rPr>
          <w:i/>
          <w:lang w:eastAsia="zh-CN"/>
        </w:rPr>
        <w:t>gNB self-interference per RB. Basic assumption for RAN1 simulation calibration: 90dB and 130dB.</w:t>
      </w:r>
    </w:p>
    <w:p w:rsidR="00B37702" w:rsidRDefault="00914BD7">
      <w:pPr>
        <w:pStyle w:val="a"/>
        <w:numPr>
          <w:ilvl w:val="0"/>
          <w:numId w:val="0"/>
        </w:numPr>
        <w:ind w:left="708"/>
        <w:jc w:val="left"/>
        <w:rPr>
          <w:lang w:eastAsia="zh-CN"/>
        </w:rPr>
      </w:pPr>
      <w:r>
        <w:rPr>
          <w:lang w:eastAsia="zh-CN"/>
        </w:rPr>
        <w:object w:dxaOrig="3887" w:dyaOrig="760" w14:anchorId="5BFC492A">
          <v:shape id="_x0000_i1104" type="#_x0000_t75" style="width:194.75pt;height:38.3pt" o:ole="">
            <v:imagedata r:id="rId36" o:title=""/>
          </v:shape>
          <o:OLEObject Type="Embed" ProgID="Equation.DSMT4" ShapeID="_x0000_i1104" DrawAspect="Content" ObjectID="_1712690732" r:id="rId174"/>
        </w:object>
      </w:r>
    </w:p>
    <w:p w:rsidR="00B37702" w:rsidRDefault="00914BD7">
      <w:pPr>
        <w:pStyle w:val="a"/>
        <w:numPr>
          <w:ilvl w:val="0"/>
          <w:numId w:val="19"/>
        </w:numPr>
        <w:rPr>
          <w:i/>
          <w:lang w:eastAsia="zh-CN"/>
        </w:rPr>
      </w:pPr>
      <w:r>
        <w:rPr>
          <w:i/>
          <w:lang w:eastAsia="zh-CN"/>
        </w:rPr>
        <w:t>gNB-gNB co-channel intra-subband interference per RB of this intra-subband per aggressor gNB</w:t>
      </w:r>
    </w:p>
    <w:p w:rsidR="00B37702" w:rsidRDefault="00914BD7">
      <w:pPr>
        <w:pStyle w:val="a"/>
        <w:numPr>
          <w:ilvl w:val="0"/>
          <w:numId w:val="0"/>
        </w:numPr>
        <w:ind w:left="708"/>
        <w:jc w:val="left"/>
        <w:rPr>
          <w:lang w:eastAsia="zh-CN"/>
        </w:rPr>
      </w:pPr>
      <w:r>
        <w:rPr>
          <w:lang w:eastAsia="zh-CN"/>
        </w:rPr>
        <w:object w:dxaOrig="6741" w:dyaOrig="733" w14:anchorId="78B4C396">
          <v:shape id="_x0000_i1105" type="#_x0000_t75" style="width:336.7pt;height:36.2pt" o:ole="">
            <v:imagedata r:id="rId50" o:title=""/>
          </v:shape>
          <o:OLEObject Type="Embed" ProgID="Equation.DSMT4" ShapeID="_x0000_i1105" DrawAspect="Content" ObjectID="_1712690733" r:id="rId175"/>
        </w:object>
      </w:r>
    </w:p>
    <w:p w:rsidR="00B37702" w:rsidRDefault="00914BD7">
      <w:pPr>
        <w:pStyle w:val="a"/>
        <w:numPr>
          <w:ilvl w:val="0"/>
          <w:numId w:val="19"/>
        </w:numPr>
        <w:rPr>
          <w:i/>
          <w:lang w:eastAsia="zh-CN"/>
        </w:rPr>
      </w:pPr>
      <w:r>
        <w:rPr>
          <w:i/>
          <w:lang w:eastAsia="zh-CN"/>
        </w:rPr>
        <w:t>gNB-gNB co-channel inter-subband interference per RB per inter-subband per aggressor gNB</w:t>
      </w:r>
    </w:p>
    <w:p w:rsidR="00B37702" w:rsidRDefault="00914BD7">
      <w:pPr>
        <w:pStyle w:val="a"/>
        <w:numPr>
          <w:ilvl w:val="0"/>
          <w:numId w:val="0"/>
        </w:numPr>
        <w:ind w:left="708"/>
        <w:jc w:val="left"/>
        <w:rPr>
          <w:lang w:eastAsia="zh-CN"/>
        </w:rPr>
      </w:pPr>
      <w:r>
        <w:rPr>
          <w:lang w:eastAsia="zh-CN"/>
        </w:rPr>
        <w:object w:dxaOrig="7359" w:dyaOrig="760" w14:anchorId="27BCEB39">
          <v:shape id="_x0000_i1106" type="#_x0000_t75" style="width:368.3pt;height:38.3pt" o:ole="">
            <v:imagedata r:id="rId64" o:title=""/>
          </v:shape>
          <o:OLEObject Type="Embed" ProgID="Equation.DSMT4" ShapeID="_x0000_i1106" DrawAspect="Content" ObjectID="_1712690734" r:id="rId176"/>
        </w:object>
      </w:r>
    </w:p>
    <w:p w:rsidR="00B37702" w:rsidRDefault="00914BD7">
      <w:pPr>
        <w:pStyle w:val="a"/>
        <w:numPr>
          <w:ilvl w:val="0"/>
          <w:numId w:val="19"/>
        </w:numPr>
        <w:rPr>
          <w:i/>
          <w:lang w:eastAsia="zh-CN"/>
        </w:rPr>
      </w:pPr>
      <w:r>
        <w:rPr>
          <w:i/>
          <w:lang w:eastAsia="zh-CN"/>
        </w:rPr>
        <w:t>gNB-gNB adjacent interference per RB per aggressor gNB</w:t>
      </w:r>
    </w:p>
    <w:p w:rsidR="00B37702" w:rsidRDefault="00914BD7">
      <w:pPr>
        <w:pStyle w:val="a"/>
        <w:numPr>
          <w:ilvl w:val="0"/>
          <w:numId w:val="0"/>
        </w:numPr>
        <w:ind w:left="708"/>
        <w:jc w:val="left"/>
        <w:rPr>
          <w:lang w:eastAsia="zh-CN"/>
        </w:rPr>
      </w:pPr>
      <w:r>
        <w:rPr>
          <w:lang w:eastAsia="zh-CN"/>
        </w:rPr>
        <w:object w:dxaOrig="8013" w:dyaOrig="680" w14:anchorId="5FCAFA48">
          <v:shape id="_x0000_i1107" type="#_x0000_t75" style="width:400.8pt;height:33.7pt" o:ole="">
            <v:imagedata r:id="rId80" o:title=""/>
          </v:shape>
          <o:OLEObject Type="Embed" ProgID="Equation.DSMT4" ShapeID="_x0000_i1107" DrawAspect="Content" ObjectID="_1712690735" r:id="rId177"/>
        </w:object>
      </w:r>
    </w:p>
    <w:p w:rsidR="00B37702" w:rsidRDefault="00914BD7">
      <w:pPr>
        <w:pStyle w:val="a"/>
        <w:numPr>
          <w:ilvl w:val="0"/>
          <w:numId w:val="19"/>
        </w:numPr>
        <w:rPr>
          <w:i/>
          <w:lang w:eastAsia="zh-CN"/>
        </w:rPr>
      </w:pPr>
      <w:r>
        <w:rPr>
          <w:i/>
          <w:lang w:eastAsia="zh-CN"/>
        </w:rPr>
        <w:t>UE-UE co-channel intra-subband interference per RB of this intra-subband per aggressor UE</w:t>
      </w:r>
    </w:p>
    <w:p w:rsidR="00B37702" w:rsidRDefault="00914BD7">
      <w:pPr>
        <w:pStyle w:val="a"/>
        <w:numPr>
          <w:ilvl w:val="0"/>
          <w:numId w:val="0"/>
        </w:numPr>
        <w:ind w:left="708"/>
        <w:jc w:val="left"/>
        <w:rPr>
          <w:lang w:eastAsia="zh-CN"/>
        </w:rPr>
      </w:pPr>
      <w:r>
        <w:rPr>
          <w:lang w:eastAsia="zh-CN"/>
        </w:rPr>
        <w:object w:dxaOrig="8101" w:dyaOrig="724" w14:anchorId="1399A6D6">
          <v:shape id="_x0000_i1108" type="#_x0000_t75" style="width:404.95pt;height:35.8pt" o:ole="">
            <v:imagedata r:id="rId96" o:title=""/>
          </v:shape>
          <o:OLEObject Type="Embed" ProgID="Equation.DSMT4" ShapeID="_x0000_i1108" DrawAspect="Content" ObjectID="_1712690736" r:id="rId178"/>
        </w:object>
      </w:r>
    </w:p>
    <w:p w:rsidR="00B37702" w:rsidRDefault="00914BD7">
      <w:pPr>
        <w:pStyle w:val="a"/>
        <w:numPr>
          <w:ilvl w:val="0"/>
          <w:numId w:val="19"/>
        </w:numPr>
        <w:rPr>
          <w:i/>
          <w:lang w:eastAsia="zh-CN"/>
        </w:rPr>
      </w:pPr>
      <w:r>
        <w:rPr>
          <w:i/>
          <w:lang w:eastAsia="zh-CN"/>
        </w:rPr>
        <w:t>UE-UE co-channel inter-subband interference per RB per inter-subband per aggressor UE</w:t>
      </w:r>
    </w:p>
    <w:p w:rsidR="00B37702" w:rsidRDefault="00914BD7">
      <w:pPr>
        <w:pStyle w:val="a"/>
        <w:numPr>
          <w:ilvl w:val="0"/>
          <w:numId w:val="0"/>
        </w:numPr>
        <w:ind w:left="708"/>
        <w:jc w:val="left"/>
        <w:rPr>
          <w:lang w:eastAsia="zh-CN"/>
        </w:rPr>
      </w:pPr>
      <w:r>
        <w:rPr>
          <w:lang w:eastAsia="zh-CN"/>
        </w:rPr>
        <w:object w:dxaOrig="8711" w:dyaOrig="733" w14:anchorId="5DA7899D">
          <v:shape id="_x0000_i1109" type="#_x0000_t75" style="width:435.75pt;height:36.2pt" o:ole="">
            <v:imagedata r:id="rId112" o:title=""/>
          </v:shape>
          <o:OLEObject Type="Embed" ProgID="Equation.DSMT4" ShapeID="_x0000_i1109" DrawAspect="Content" ObjectID="_1712690737" r:id="rId179"/>
        </w:object>
      </w:r>
    </w:p>
    <w:p w:rsidR="00B37702" w:rsidRDefault="00914BD7">
      <w:pPr>
        <w:pStyle w:val="a"/>
        <w:numPr>
          <w:ilvl w:val="0"/>
          <w:numId w:val="19"/>
        </w:numPr>
        <w:rPr>
          <w:i/>
          <w:lang w:eastAsia="zh-CN"/>
        </w:rPr>
      </w:pPr>
      <w:r>
        <w:rPr>
          <w:i/>
          <w:lang w:eastAsia="zh-CN"/>
        </w:rPr>
        <w:t>UE-UE adjacent interference per RB per aggressor UE</w:t>
      </w:r>
    </w:p>
    <w:p w:rsidR="00B37702" w:rsidRDefault="00914BD7">
      <w:pPr>
        <w:pStyle w:val="a"/>
        <w:numPr>
          <w:ilvl w:val="0"/>
          <w:numId w:val="0"/>
        </w:numPr>
        <w:ind w:left="708"/>
        <w:jc w:val="left"/>
        <w:rPr>
          <w:lang w:eastAsia="zh-CN"/>
        </w:rPr>
      </w:pPr>
      <w:r>
        <w:rPr>
          <w:lang w:eastAsia="zh-CN"/>
        </w:rPr>
        <w:object w:dxaOrig="7986" w:dyaOrig="680" w14:anchorId="029462EC">
          <v:shape id="_x0000_i1110" type="#_x0000_t75" style="width:399.1pt;height:33.7pt" o:ole="">
            <v:imagedata r:id="rId130" o:title=""/>
          </v:shape>
          <o:OLEObject Type="Embed" ProgID="Equation.DSMT4" ShapeID="_x0000_i1110" DrawAspect="Content" ObjectID="_1712690738" r:id="rId180"/>
        </w:object>
      </w:r>
    </w:p>
    <w:p w:rsidR="00B37702" w:rsidRDefault="00914BD7">
      <w:pPr>
        <w:pStyle w:val="a"/>
        <w:numPr>
          <w:ilvl w:val="0"/>
          <w:numId w:val="19"/>
        </w:numPr>
        <w:rPr>
          <w:i/>
          <w:lang w:eastAsia="zh-CN"/>
        </w:rPr>
      </w:pPr>
      <w:r>
        <w:rPr>
          <w:i/>
          <w:lang w:eastAsia="zh-CN"/>
        </w:rPr>
        <w:t>gNB-UE co-channel intra-subband interference (DL) per RB of this intra-subband per aggressor gNB</w:t>
      </w:r>
    </w:p>
    <w:p w:rsidR="00B37702" w:rsidRDefault="00914BD7">
      <w:pPr>
        <w:pStyle w:val="a"/>
        <w:numPr>
          <w:ilvl w:val="0"/>
          <w:numId w:val="0"/>
        </w:numPr>
        <w:ind w:left="708"/>
        <w:jc w:val="left"/>
        <w:rPr>
          <w:lang w:eastAsia="zh-CN"/>
        </w:rPr>
      </w:pPr>
      <w:r>
        <w:rPr>
          <w:lang w:eastAsia="zh-CN"/>
        </w:rPr>
        <w:object w:dxaOrig="6582" w:dyaOrig="733" w14:anchorId="0FF91D91">
          <v:shape id="_x0000_i1111" type="#_x0000_t75" style="width:329.6pt;height:36.2pt" o:ole="">
            <v:imagedata r:id="rId146" o:title=""/>
          </v:shape>
          <o:OLEObject Type="Embed" ProgID="Equation.DSMT4" ShapeID="_x0000_i1111" DrawAspect="Content" ObjectID="_1712690739" r:id="rId181"/>
        </w:object>
      </w:r>
    </w:p>
    <w:p w:rsidR="00B37702" w:rsidRDefault="00914BD7">
      <w:pPr>
        <w:pStyle w:val="a"/>
        <w:numPr>
          <w:ilvl w:val="0"/>
          <w:numId w:val="19"/>
        </w:numPr>
        <w:rPr>
          <w:i/>
          <w:lang w:eastAsia="zh-CN"/>
        </w:rPr>
      </w:pPr>
      <w:r>
        <w:rPr>
          <w:i/>
          <w:lang w:eastAsia="zh-CN"/>
        </w:rPr>
        <w:t>UE-gNB co-chanel intra-subband interference (UL) per RB of this intra-subband per aggressor UE</w:t>
      </w:r>
    </w:p>
    <w:p w:rsidR="00B37702" w:rsidRDefault="00914BD7">
      <w:pPr>
        <w:pStyle w:val="a"/>
        <w:numPr>
          <w:ilvl w:val="0"/>
          <w:numId w:val="0"/>
        </w:numPr>
        <w:ind w:left="708"/>
        <w:jc w:val="left"/>
        <w:rPr>
          <w:lang w:eastAsia="zh-CN"/>
        </w:rPr>
      </w:pPr>
      <w:r>
        <w:rPr>
          <w:lang w:eastAsia="zh-CN"/>
        </w:rPr>
        <w:object w:dxaOrig="7023" w:dyaOrig="724" w14:anchorId="1CF177AF">
          <v:shape id="_x0000_i1112" type="#_x0000_t75" style="width:351.25pt;height:35.8pt" o:ole="">
            <v:imagedata r:id="rId160" o:title=""/>
          </v:shape>
          <o:OLEObject Type="Embed" ProgID="Equation.DSMT4" ShapeID="_x0000_i1112" DrawAspect="Content" ObjectID="_1712690740" r:id="rId182"/>
        </w:object>
      </w:r>
    </w:p>
    <w:p w:rsidR="00B37702" w:rsidRDefault="00B37702">
      <w:pPr>
        <w:rPr>
          <w:lang w:val="en-GB" w:eastAsia="zh-CN"/>
        </w:rPr>
      </w:pPr>
    </w:p>
    <w:p w:rsidR="00B37702" w:rsidRDefault="00914BD7">
      <w:pPr>
        <w:pStyle w:val="1"/>
        <w:rPr>
          <w:lang w:eastAsia="zh-CN"/>
        </w:rPr>
      </w:pPr>
      <w:r>
        <w:rPr>
          <w:rFonts w:hint="eastAsia"/>
          <w:lang w:eastAsia="zh-CN"/>
        </w:rPr>
        <w:t>S</w:t>
      </w:r>
      <w:r>
        <w:rPr>
          <w:lang w:eastAsia="zh-CN"/>
        </w:rPr>
        <w:t>imulation</w:t>
      </w:r>
    </w:p>
    <w:p w:rsidR="00B37702" w:rsidRDefault="00914BD7">
      <w:pPr>
        <w:pStyle w:val="2"/>
        <w:rPr>
          <w:lang w:eastAsia="zh-CN"/>
        </w:rPr>
      </w:pPr>
      <w:r>
        <w:rPr>
          <w:rFonts w:hint="eastAsia"/>
          <w:lang w:eastAsia="zh-CN"/>
        </w:rPr>
        <w:t>E</w:t>
      </w:r>
      <w:r>
        <w:rPr>
          <w:lang w:eastAsia="zh-CN"/>
        </w:rPr>
        <w:t>valuation methodology</w:t>
      </w:r>
    </w:p>
    <w:p w:rsidR="00B37702" w:rsidRDefault="00914BD7">
      <w:pPr>
        <w:rPr>
          <w:lang w:val="en-GB" w:eastAsia="zh-CN"/>
        </w:rPr>
      </w:pPr>
      <w:r>
        <w:rPr>
          <w:rFonts w:hint="eastAsia"/>
          <w:lang w:val="en-GB" w:eastAsia="zh-CN"/>
        </w:rPr>
        <w:t>F</w:t>
      </w:r>
      <w:r>
        <w:rPr>
          <w:lang w:val="en-GB" w:eastAsia="zh-CN"/>
        </w:rPr>
        <w:t>irst of all, system level simulation is needed to evaluate the potential gain of subband full duplex, e.g., the gain of UL throughput, UL coverage and latency. In addition to system level simulation, we are also open to other simulation methods if deemed necessary.</w:t>
      </w:r>
    </w:p>
    <w:p w:rsidR="00B37702" w:rsidRDefault="00914BD7">
      <w:pPr>
        <w:rPr>
          <w:lang w:val="en-GB" w:eastAsia="zh-CN"/>
        </w:rPr>
      </w:pPr>
      <w:r>
        <w:rPr>
          <w:lang w:val="en-GB" w:eastAsia="zh-CN"/>
        </w:rPr>
        <w:t>For system evaluation, the DL and UL need to be simulated simultaneously in the same system in order to</w:t>
      </w:r>
      <w:r>
        <w:rPr>
          <w:rFonts w:hint="eastAsia"/>
          <w:lang w:eastAsia="zh-CN"/>
        </w:rPr>
        <w:t xml:space="preserve"> evaluate the DL/UL interference and</w:t>
      </w:r>
      <w:r>
        <w:rPr>
          <w:lang w:val="en-GB" w:eastAsia="zh-CN"/>
        </w:rPr>
        <w:t xml:space="preserve"> comprehensively understand the potential gain and impact to both DL and UL.</w:t>
      </w:r>
    </w:p>
    <w:p w:rsidR="00B37702" w:rsidRDefault="00914BD7">
      <w:pPr>
        <w:rPr>
          <w:lang w:val="en-GB" w:eastAsia="zh-CN"/>
        </w:rPr>
      </w:pPr>
      <w:r>
        <w:rPr>
          <w:rFonts w:hint="eastAsia"/>
          <w:lang w:val="en-GB" w:eastAsia="zh-CN"/>
        </w:rPr>
        <w:t>R</w:t>
      </w:r>
      <w:r>
        <w:rPr>
          <w:lang w:val="en-GB" w:eastAsia="zh-CN"/>
        </w:rPr>
        <w:t>egarding the performance metrics, the cell capacity (i.e., average number of supported users per cell) can be adopted because cell capacity can reflect the overall situation of DL throughput, UL throughput and latency.</w:t>
      </w:r>
    </w:p>
    <w:p w:rsidR="00B37702" w:rsidRDefault="00914BD7">
      <w:pPr>
        <w:rPr>
          <w:lang w:val="en-GB" w:eastAsia="zh-CN"/>
        </w:rPr>
      </w:pPr>
      <w:r>
        <w:rPr>
          <w:lang w:val="en-GB" w:eastAsia="zh-CN"/>
        </w:rPr>
        <w:t>Regarding the traffic model, it has to contain both DL and UL traffics. The XR traffic model defined in Rel-17 can be a good baseline. Considering that there are different challenges as described in section 2.2, one simple way is to use FTP 3 model and determine different DL&amp;UL traffic ratio and different latency requirements. Both XR and FTP3 can be considered.</w:t>
      </w:r>
    </w:p>
    <w:p w:rsidR="00A9110D" w:rsidRDefault="00A9110D" w:rsidP="00FA5ED1">
      <w:pPr>
        <w:jc w:val="center"/>
        <w:rPr>
          <w:lang w:val="en-GB" w:eastAsia="zh-CN"/>
        </w:rPr>
      </w:pPr>
      <w:r>
        <w:rPr>
          <w:lang w:val="en-GB" w:eastAsia="zh-CN"/>
        </w:rPr>
        <w:t xml:space="preserve">Table 4-1: </w:t>
      </w:r>
      <w:r w:rsidR="003F7274">
        <w:rPr>
          <w:lang w:val="en-GB" w:eastAsia="zh-CN"/>
        </w:rPr>
        <w:t>Traffic model of XR.</w:t>
      </w:r>
    </w:p>
    <w:tbl>
      <w:tblPr>
        <w:tblW w:w="5000" w:type="pct"/>
        <w:tblCellMar>
          <w:left w:w="0" w:type="dxa"/>
          <w:right w:w="0" w:type="dxa"/>
        </w:tblCellMar>
        <w:tblLook w:val="04A0" w:firstRow="1" w:lastRow="0" w:firstColumn="1" w:lastColumn="0" w:noHBand="0" w:noVBand="1"/>
      </w:tblPr>
      <w:tblGrid>
        <w:gridCol w:w="2049"/>
        <w:gridCol w:w="1236"/>
        <w:gridCol w:w="1210"/>
        <w:gridCol w:w="805"/>
        <w:gridCol w:w="806"/>
        <w:gridCol w:w="871"/>
        <w:gridCol w:w="841"/>
        <w:gridCol w:w="617"/>
        <w:gridCol w:w="1183"/>
      </w:tblGrid>
      <w:tr w:rsidR="00B37702">
        <w:trPr>
          <w:trHeight w:val="931"/>
        </w:trPr>
        <w:tc>
          <w:tcPr>
            <w:tcW w:w="1065"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Use Case</w:t>
            </w:r>
          </w:p>
        </w:tc>
        <w:tc>
          <w:tcPr>
            <w:tcW w:w="64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Mean packet size (Bytes)</w:t>
            </w:r>
          </w:p>
        </w:tc>
        <w:tc>
          <w:tcPr>
            <w:tcW w:w="629"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STD of packet sizes (Bytes)</w:t>
            </w:r>
          </w:p>
        </w:tc>
        <w:tc>
          <w:tcPr>
            <w:tcW w:w="418"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Min packet size (Bytes)</w:t>
            </w:r>
          </w:p>
        </w:tc>
        <w:tc>
          <w:tcPr>
            <w:tcW w:w="419"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Max packet size (Bytes)</w:t>
            </w:r>
          </w:p>
        </w:tc>
        <w:tc>
          <w:tcPr>
            <w:tcW w:w="45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Packet arrival interval (ms)</w:t>
            </w:r>
          </w:p>
        </w:tc>
        <w:tc>
          <w:tcPr>
            <w:tcW w:w="437"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Packet delay budget (ms)</w:t>
            </w:r>
          </w:p>
        </w:tc>
        <w:tc>
          <w:tcPr>
            <w:tcW w:w="321"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Jitter</w:t>
            </w:r>
          </w:p>
        </w:tc>
        <w:tc>
          <w:tcPr>
            <w:tcW w:w="615"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Reliability requirement</w:t>
            </w:r>
          </w:p>
        </w:tc>
      </w:tr>
      <w:tr w:rsidR="00B37702">
        <w:trPr>
          <w:trHeight w:val="600"/>
        </w:trPr>
        <w:tc>
          <w:tcPr>
            <w:tcW w:w="1065"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scene/video/data/audio stream </w:t>
            </w:r>
          </w:p>
        </w:tc>
        <w:tc>
          <w:tcPr>
            <w:tcW w:w="6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20833</w:t>
            </w:r>
          </w:p>
        </w:tc>
        <w:tc>
          <w:tcPr>
            <w:tcW w:w="6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2187</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10416</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31249</w:t>
            </w: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16.67</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No</w:t>
            </w:r>
          </w:p>
        </w:tc>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99%</w:t>
            </w:r>
          </w:p>
        </w:tc>
      </w:tr>
      <w:tr w:rsidR="00B37702">
        <w:trPr>
          <w:trHeight w:val="600"/>
        </w:trPr>
        <w:tc>
          <w:tcPr>
            <w:tcW w:w="1065"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rFonts w:ascii="Arial" w:hAnsi="Arial" w:cs="Arial"/>
                <w:lang w:eastAsia="zh-CN"/>
              </w:rPr>
            </w:pPr>
            <w:r>
              <w:rPr>
                <w:rFonts w:eastAsia="微软雅黑"/>
                <w:color w:val="000000" w:themeColor="text1"/>
                <w:kern w:val="24"/>
                <w:lang w:eastAsia="zh-CN"/>
              </w:rPr>
              <w:t xml:space="preserve">Pose and Control </w:t>
            </w:r>
          </w:p>
        </w:tc>
        <w:tc>
          <w:tcPr>
            <w:tcW w:w="2109"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Fixed packet size =100Bytes</w:t>
            </w:r>
          </w:p>
        </w:tc>
        <w:tc>
          <w:tcPr>
            <w:tcW w:w="4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4</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10</w:t>
            </w:r>
          </w:p>
        </w:tc>
        <w:tc>
          <w:tcPr>
            <w:tcW w:w="3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No</w:t>
            </w:r>
          </w:p>
        </w:tc>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99%</w:t>
            </w:r>
          </w:p>
        </w:tc>
      </w:tr>
    </w:tbl>
    <w:p w:rsidR="00B37702" w:rsidRDefault="00B37702">
      <w:pPr>
        <w:rPr>
          <w:lang w:val="en-GB" w:eastAsia="zh-CN"/>
        </w:rPr>
      </w:pPr>
    </w:p>
    <w:p w:rsidR="00B37702" w:rsidRDefault="00914BD7">
      <w:pPr>
        <w:rPr>
          <w:i/>
          <w:lang w:val="en-GB" w:eastAsia="zh-CN"/>
        </w:rPr>
      </w:pPr>
      <w:r>
        <w:rPr>
          <w:b/>
          <w:i/>
          <w:color w:val="00B0F0"/>
          <w:u w:val="single"/>
          <w:lang w:val="en-GB" w:eastAsia="zh-CN"/>
        </w:rPr>
        <w:t>Proposal 10</w:t>
      </w:r>
      <w:r>
        <w:rPr>
          <w:i/>
          <w:lang w:val="en-GB" w:eastAsia="zh-CN"/>
        </w:rPr>
        <w:t>: For system level simulation for subband full duplex and dynamic TDD,</w:t>
      </w:r>
    </w:p>
    <w:p w:rsidR="00B37702" w:rsidRDefault="00914BD7">
      <w:pPr>
        <w:pStyle w:val="a"/>
        <w:numPr>
          <w:ilvl w:val="0"/>
          <w:numId w:val="20"/>
        </w:numPr>
        <w:rPr>
          <w:i/>
          <w:lang w:eastAsia="zh-CN"/>
        </w:rPr>
      </w:pPr>
      <w:r>
        <w:rPr>
          <w:i/>
          <w:lang w:eastAsia="zh-CN"/>
        </w:rPr>
        <w:t>DL and UL need to be simulated simultaneously in the same system</w:t>
      </w:r>
    </w:p>
    <w:p w:rsidR="00B37702" w:rsidRDefault="00914BD7">
      <w:pPr>
        <w:pStyle w:val="a"/>
        <w:numPr>
          <w:ilvl w:val="0"/>
          <w:numId w:val="20"/>
        </w:numPr>
        <w:rPr>
          <w:i/>
          <w:lang w:eastAsia="zh-CN"/>
        </w:rPr>
      </w:pPr>
      <w:r>
        <w:rPr>
          <w:i/>
          <w:lang w:eastAsia="zh-CN"/>
        </w:rPr>
        <w:t>Performance metrics: Cell capacity (i.e., average number of supported users per cell)</w:t>
      </w:r>
    </w:p>
    <w:p w:rsidR="00B37702" w:rsidRDefault="00914BD7">
      <w:pPr>
        <w:pStyle w:val="a"/>
        <w:numPr>
          <w:ilvl w:val="0"/>
          <w:numId w:val="20"/>
        </w:numPr>
        <w:rPr>
          <w:i/>
          <w:lang w:eastAsia="zh-CN"/>
        </w:rPr>
      </w:pPr>
      <w:r>
        <w:rPr>
          <w:i/>
          <w:lang w:eastAsia="zh-CN"/>
        </w:rPr>
        <w:t>Traffic model: XR or FTP3</w:t>
      </w:r>
    </w:p>
    <w:p w:rsidR="00B37702" w:rsidRDefault="00B37702">
      <w:pPr>
        <w:rPr>
          <w:lang w:val="en-GB" w:eastAsia="zh-CN"/>
        </w:rPr>
      </w:pPr>
    </w:p>
    <w:p w:rsidR="00B37702" w:rsidRDefault="00914BD7">
      <w:pPr>
        <w:pStyle w:val="2"/>
        <w:rPr>
          <w:lang w:eastAsia="zh-CN"/>
        </w:rPr>
      </w:pPr>
      <w:r>
        <w:rPr>
          <w:rFonts w:hint="eastAsia"/>
          <w:lang w:eastAsia="zh-CN"/>
        </w:rPr>
        <w:t>C</w:t>
      </w:r>
      <w:r>
        <w:rPr>
          <w:lang w:eastAsia="zh-CN"/>
        </w:rPr>
        <w:t>hannel models</w:t>
      </w:r>
    </w:p>
    <w:p w:rsidR="00B37702" w:rsidRDefault="00914BD7">
      <w:pPr>
        <w:rPr>
          <w:lang w:val="en-GB" w:eastAsia="zh-CN"/>
        </w:rPr>
      </w:pPr>
      <w:r>
        <w:rPr>
          <w:lang w:val="en-GB" w:eastAsia="zh-CN"/>
        </w:rPr>
        <w:t>Subband full duplex and dynamic TDD need to simulate the channel models for gNB-gNB and UE-UE.</w:t>
      </w:r>
    </w:p>
    <w:p w:rsidR="00B37702" w:rsidRDefault="00914BD7">
      <w:pPr>
        <w:rPr>
          <w:lang w:val="en-GB" w:eastAsia="zh-CN"/>
        </w:rPr>
      </w:pPr>
      <w:r>
        <w:rPr>
          <w:lang w:val="en-GB" w:eastAsia="zh-CN"/>
        </w:rPr>
        <w:t xml:space="preserve">For co-channel gNB-gNB channel model, we simulate the channel model with both large scale (e.g., path loss and penetration loss) and small scale (e.g., fast fading). </w:t>
      </w:r>
      <w:r>
        <w:rPr>
          <w:rFonts w:hint="eastAsia"/>
          <w:lang w:val="en-GB" w:eastAsia="zh-CN"/>
        </w:rPr>
        <w:t>F</w:t>
      </w:r>
      <w:r>
        <w:rPr>
          <w:lang w:val="en-GB" w:eastAsia="zh-CN"/>
        </w:rPr>
        <w:t>or adjacent channel gNB-gNB channel model, channel model with large scale (e.g., path loss and penetration loss) should be sufficient.</w:t>
      </w:r>
    </w:p>
    <w:p w:rsidR="00B37702" w:rsidRDefault="00914BD7">
      <w:pPr>
        <w:jc w:val="center"/>
        <w:rPr>
          <w:lang w:val="en-GB" w:eastAsia="zh-CN"/>
        </w:rPr>
      </w:pPr>
      <w:r>
        <w:rPr>
          <w:noProof/>
          <w:lang w:eastAsia="zh-CN"/>
        </w:rPr>
        <w:lastRenderedPageBreak/>
        <w:drawing>
          <wp:inline distT="0" distB="0" distL="0" distR="0">
            <wp:extent cx="1799590" cy="155067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3"/>
                    <a:stretch>
                      <a:fillRect/>
                    </a:stretch>
                  </pic:blipFill>
                  <pic:spPr>
                    <a:xfrm>
                      <a:off x="0" y="0"/>
                      <a:ext cx="1800000" cy="1551215"/>
                    </a:xfrm>
                    <a:prstGeom prst="rect">
                      <a:avLst/>
                    </a:prstGeom>
                  </pic:spPr>
                </pic:pic>
              </a:graphicData>
            </a:graphic>
          </wp:inline>
        </w:drawing>
      </w:r>
    </w:p>
    <w:p w:rsidR="003F7274" w:rsidRDefault="003F7274">
      <w:pPr>
        <w:jc w:val="center"/>
        <w:rPr>
          <w:lang w:val="en-GB" w:eastAsia="zh-CN"/>
        </w:rPr>
      </w:pPr>
      <w:r>
        <w:rPr>
          <w:rFonts w:hint="eastAsia"/>
          <w:lang w:val="en-GB" w:eastAsia="zh-CN"/>
        </w:rPr>
        <w:t>F</w:t>
      </w:r>
      <w:r>
        <w:rPr>
          <w:lang w:val="en-GB" w:eastAsia="zh-CN"/>
        </w:rPr>
        <w:t>igure 4-1: Different channel models.</w:t>
      </w:r>
    </w:p>
    <w:p w:rsidR="00B37702" w:rsidRDefault="00914BD7">
      <w:pPr>
        <w:rPr>
          <w:lang w:val="en-GB" w:eastAsia="zh-CN"/>
        </w:rPr>
      </w:pPr>
      <w:r>
        <w:rPr>
          <w:lang w:val="en-GB" w:eastAsia="zh-CN"/>
        </w:rPr>
        <w:t>For UE-UE channel model, channel model with large scale (e.g., path loss and penetration loss) should be sufficient for co-channel and adjacent channel models.</w:t>
      </w:r>
    </w:p>
    <w:p w:rsidR="00B37702" w:rsidRDefault="00914BD7">
      <w:pPr>
        <w:rPr>
          <w:i/>
          <w:lang w:val="en-GB" w:eastAsia="zh-CN"/>
        </w:rPr>
      </w:pPr>
      <w:r>
        <w:rPr>
          <w:b/>
          <w:i/>
          <w:color w:val="00B0F0"/>
          <w:u w:val="single"/>
          <w:lang w:val="en-GB" w:eastAsia="zh-CN"/>
        </w:rPr>
        <w:t>Proposal 11</w:t>
      </w:r>
      <w:r>
        <w:rPr>
          <w:i/>
          <w:lang w:val="en-GB" w:eastAsia="zh-CN"/>
        </w:rPr>
        <w:t>: For Subband full duplex and dynamic TDD simulation,</w:t>
      </w:r>
    </w:p>
    <w:p w:rsidR="00B37702" w:rsidRDefault="00914BD7">
      <w:pPr>
        <w:pStyle w:val="a"/>
        <w:numPr>
          <w:ilvl w:val="0"/>
          <w:numId w:val="19"/>
        </w:numPr>
        <w:rPr>
          <w:i/>
          <w:lang w:eastAsia="zh-CN"/>
        </w:rPr>
      </w:pPr>
      <w:r>
        <w:rPr>
          <w:i/>
          <w:lang w:eastAsia="zh-CN"/>
        </w:rPr>
        <w:t>RAN1 considers channel model with both large scale (e.g., path loss and penetration loss) and small scale (e.g., fast fading) for co-channel gNB-gNB channel model.</w:t>
      </w:r>
    </w:p>
    <w:p w:rsidR="00B37702" w:rsidRDefault="00914BD7">
      <w:pPr>
        <w:pStyle w:val="a"/>
        <w:numPr>
          <w:ilvl w:val="0"/>
          <w:numId w:val="19"/>
        </w:numPr>
        <w:rPr>
          <w:i/>
          <w:lang w:eastAsia="zh-CN"/>
        </w:rPr>
      </w:pPr>
      <w:r>
        <w:rPr>
          <w:i/>
          <w:lang w:eastAsia="zh-CN"/>
        </w:rPr>
        <w:t>RAN1 considers channel model with large scale (e.g., path loss and penetration loss) for adjacent channel gNB-gNB channel model.</w:t>
      </w:r>
    </w:p>
    <w:p w:rsidR="00B37702" w:rsidRDefault="00914BD7">
      <w:pPr>
        <w:pStyle w:val="a"/>
        <w:numPr>
          <w:ilvl w:val="0"/>
          <w:numId w:val="19"/>
        </w:numPr>
        <w:rPr>
          <w:i/>
          <w:lang w:eastAsia="zh-CN"/>
        </w:rPr>
      </w:pPr>
      <w:r>
        <w:rPr>
          <w:i/>
          <w:lang w:eastAsia="zh-CN"/>
        </w:rPr>
        <w:t>RAN1 considers channel model with large scale (e.g., path loss and penetration loss) for UE-UE co-channel and adjacent channel model.</w:t>
      </w:r>
    </w:p>
    <w:p w:rsidR="00B37702" w:rsidRDefault="00B37702">
      <w:pPr>
        <w:rPr>
          <w:lang w:val="en-GB" w:eastAsia="zh-CN"/>
        </w:rPr>
      </w:pPr>
    </w:p>
    <w:p w:rsidR="00B37702" w:rsidRDefault="00914BD7">
      <w:pPr>
        <w:rPr>
          <w:lang w:val="en-GB" w:eastAsia="zh-CN"/>
        </w:rPr>
      </w:pPr>
      <w:r>
        <w:rPr>
          <w:rFonts w:hint="eastAsia"/>
          <w:lang w:val="en-GB" w:eastAsia="zh-CN"/>
        </w:rPr>
        <w:t>B</w:t>
      </w:r>
      <w:r>
        <w:rPr>
          <w:lang w:val="en-GB" w:eastAsia="zh-CN"/>
        </w:rPr>
        <w:t>elow is an example on how to simulate the channel models for gNB-gNB and UE-UE.</w:t>
      </w:r>
    </w:p>
    <w:p w:rsidR="003F7274" w:rsidRPr="003F7274" w:rsidRDefault="003F7274" w:rsidP="00FA5ED1">
      <w:pPr>
        <w:jc w:val="center"/>
        <w:rPr>
          <w:lang w:val="en-GB" w:eastAsia="zh-CN"/>
        </w:rPr>
      </w:pPr>
      <w:r>
        <w:rPr>
          <w:lang w:val="en-GB" w:eastAsia="zh-CN"/>
        </w:rPr>
        <w:t>Table 4-2: gNB-gNB and UE-UE traffic models for different scenarios.</w:t>
      </w:r>
    </w:p>
    <w:tbl>
      <w:tblPr>
        <w:tblW w:w="5000" w:type="pct"/>
        <w:tblCellMar>
          <w:left w:w="0" w:type="dxa"/>
          <w:right w:w="0" w:type="dxa"/>
        </w:tblCellMar>
        <w:tblLook w:val="04A0" w:firstRow="1" w:lastRow="0" w:firstColumn="1" w:lastColumn="0" w:noHBand="0" w:noVBand="1"/>
      </w:tblPr>
      <w:tblGrid>
        <w:gridCol w:w="1833"/>
        <w:gridCol w:w="7785"/>
      </w:tblGrid>
      <w:tr w:rsidR="00B37702">
        <w:trPr>
          <w:trHeight w:val="1391"/>
        </w:trPr>
        <w:tc>
          <w:tcPr>
            <w:tcW w:w="95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sz w:val="18"/>
                <w:szCs w:val="36"/>
                <w:lang w:eastAsia="zh-CN"/>
              </w:rPr>
            </w:pPr>
            <w:r>
              <w:rPr>
                <w:color w:val="000000" w:themeColor="text1"/>
                <w:kern w:val="2"/>
                <w:sz w:val="18"/>
                <w:szCs w:val="28"/>
                <w:lang w:eastAsia="zh-CN"/>
              </w:rPr>
              <w:t>Urban Macro</w:t>
            </w:r>
          </w:p>
        </w:tc>
        <w:tc>
          <w:tcPr>
            <w:tcW w:w="40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sz w:val="18"/>
                <w:szCs w:val="36"/>
                <w:lang w:eastAsia="zh-CN"/>
              </w:rPr>
            </w:pPr>
            <w:r>
              <w:rPr>
                <w:b/>
                <w:bCs/>
                <w:color w:val="000000" w:themeColor="text1"/>
                <w:kern w:val="2"/>
                <w:sz w:val="18"/>
                <w:szCs w:val="28"/>
                <w:u w:val="single"/>
                <w:lang w:eastAsia="zh-CN"/>
              </w:rPr>
              <w:t>Path loss</w:t>
            </w:r>
          </w:p>
          <w:p w:rsidR="00B37702" w:rsidRDefault="00914BD7">
            <w:pPr>
              <w:overflowPunct/>
              <w:autoSpaceDE/>
              <w:autoSpaceDN/>
              <w:adjustRightInd/>
              <w:spacing w:after="0"/>
              <w:ind w:left="720"/>
              <w:jc w:val="left"/>
              <w:textAlignment w:val="auto"/>
              <w:rPr>
                <w:sz w:val="18"/>
                <w:szCs w:val="36"/>
                <w:lang w:eastAsia="zh-CN"/>
              </w:rPr>
            </w:pPr>
            <w:r>
              <w:rPr>
                <w:b/>
                <w:bCs/>
                <w:color w:val="000000" w:themeColor="text1"/>
                <w:kern w:val="2"/>
                <w:sz w:val="18"/>
                <w:szCs w:val="28"/>
                <w:lang w:eastAsia="zh-CN"/>
              </w:rPr>
              <w:t xml:space="preserve">Macro-to-Macro: </w:t>
            </w:r>
            <w:r>
              <w:rPr>
                <w:color w:val="000000" w:themeColor="text1"/>
                <w:kern w:val="2"/>
                <w:sz w:val="18"/>
                <w:szCs w:val="28"/>
                <w:lang w:eastAsia="zh-CN"/>
              </w:rPr>
              <w:t>5GCM UMa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w:t>
            </w:r>
            <w:r>
              <w:rPr>
                <w:color w:val="000000" w:themeColor="text1"/>
                <w:kern w:val="2"/>
                <w:sz w:val="18"/>
                <w:szCs w:val="28"/>
                <w:lang w:eastAsia="zh-CN"/>
              </w:rPr>
              <w:t>= 25 m) see TR 38.901</w:t>
            </w:r>
          </w:p>
          <w:p w:rsidR="00B37702" w:rsidRDefault="00914BD7">
            <w:pPr>
              <w:overflowPunct/>
              <w:autoSpaceDE/>
              <w:autoSpaceDN/>
              <w:adjustRightInd/>
              <w:spacing w:after="0"/>
              <w:ind w:left="720"/>
              <w:jc w:val="left"/>
              <w:textAlignment w:val="auto"/>
              <w:rPr>
                <w:sz w:val="18"/>
                <w:szCs w:val="36"/>
                <w:lang w:eastAsia="zh-CN"/>
              </w:rPr>
            </w:pPr>
            <w:r>
              <w:rPr>
                <w:b/>
                <w:bCs/>
                <w:color w:val="000000" w:themeColor="text1"/>
                <w:kern w:val="2"/>
                <w:sz w:val="18"/>
                <w:szCs w:val="28"/>
                <w:lang w:eastAsia="zh-CN"/>
              </w:rPr>
              <w:t xml:space="preserve">UE-to-UE: </w:t>
            </w:r>
            <w:r>
              <w:rPr>
                <w:color w:val="000000" w:themeColor="text1"/>
                <w:kern w:val="2"/>
                <w:sz w:val="18"/>
                <w:szCs w:val="28"/>
                <w:lang w:eastAsia="zh-CN"/>
              </w:rPr>
              <w:t>UMi-Street canyon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 xml:space="preserve">BS </w:t>
            </w:r>
            <w:r>
              <w:rPr>
                <w:color w:val="000000" w:themeColor="text1"/>
                <w:kern w:val="2"/>
                <w:sz w:val="18"/>
                <w:szCs w:val="28"/>
                <w:lang w:eastAsia="zh-CN"/>
              </w:rPr>
              <w:t>= 1.5 m ~ 22.5 m) see TR 38.802 &amp; 38.901</w:t>
            </w:r>
          </w:p>
          <w:p w:rsidR="00B37702" w:rsidRDefault="00914BD7">
            <w:pPr>
              <w:overflowPunct/>
              <w:autoSpaceDE/>
              <w:autoSpaceDN/>
              <w:adjustRightInd/>
              <w:spacing w:after="0"/>
              <w:jc w:val="left"/>
              <w:textAlignment w:val="auto"/>
              <w:rPr>
                <w:sz w:val="18"/>
                <w:szCs w:val="36"/>
                <w:lang w:eastAsia="zh-CN"/>
              </w:rPr>
            </w:pPr>
            <w:r>
              <w:rPr>
                <w:b/>
                <w:bCs/>
                <w:color w:val="000000" w:themeColor="text1"/>
                <w:kern w:val="2"/>
                <w:sz w:val="18"/>
                <w:szCs w:val="28"/>
                <w:u w:val="single"/>
                <w:lang w:eastAsia="zh-CN"/>
              </w:rPr>
              <w:t xml:space="preserve">Penetration loss: </w:t>
            </w:r>
          </w:p>
          <w:p w:rsidR="00B37702" w:rsidRDefault="00914BD7">
            <w:pPr>
              <w:overflowPunct/>
              <w:autoSpaceDE/>
              <w:autoSpaceDN/>
              <w:adjustRightInd/>
              <w:spacing w:after="0"/>
              <w:ind w:left="720"/>
              <w:jc w:val="left"/>
              <w:textAlignment w:val="auto"/>
              <w:rPr>
                <w:sz w:val="18"/>
                <w:szCs w:val="36"/>
                <w:lang w:eastAsia="zh-CN"/>
              </w:rPr>
            </w:pPr>
            <w:r>
              <w:rPr>
                <w:b/>
                <w:bCs/>
                <w:color w:val="000000" w:themeColor="text1"/>
                <w:kern w:val="2"/>
                <w:sz w:val="18"/>
                <w:szCs w:val="28"/>
                <w:lang w:eastAsia="zh-CN"/>
              </w:rPr>
              <w:t xml:space="preserve">Macro-to-Macro: </w:t>
            </w:r>
            <w:r>
              <w:rPr>
                <w:color w:val="000000" w:themeColor="text1"/>
                <w:kern w:val="2"/>
                <w:sz w:val="18"/>
                <w:szCs w:val="28"/>
                <w:lang w:eastAsia="zh-CN"/>
              </w:rPr>
              <w:t>N/A</w:t>
            </w:r>
          </w:p>
          <w:p w:rsidR="00B37702" w:rsidRDefault="00914BD7">
            <w:pPr>
              <w:overflowPunct/>
              <w:autoSpaceDE/>
              <w:autoSpaceDN/>
              <w:adjustRightInd/>
              <w:spacing w:after="0"/>
              <w:ind w:left="720"/>
              <w:jc w:val="left"/>
              <w:textAlignment w:val="auto"/>
              <w:rPr>
                <w:sz w:val="18"/>
                <w:szCs w:val="36"/>
                <w:lang w:eastAsia="zh-CN"/>
              </w:rPr>
            </w:pPr>
            <w:r>
              <w:rPr>
                <w:b/>
                <w:bCs/>
                <w:color w:val="000000" w:themeColor="text1"/>
                <w:kern w:val="2"/>
                <w:sz w:val="18"/>
                <w:szCs w:val="28"/>
                <w:lang w:eastAsia="zh-CN"/>
              </w:rPr>
              <w:t>UE-to-UE</w:t>
            </w:r>
            <w:r>
              <w:rPr>
                <w:color w:val="000000" w:themeColor="text1"/>
                <w:kern w:val="2"/>
                <w:sz w:val="18"/>
                <w:szCs w:val="28"/>
                <w:lang w:eastAsia="zh-CN"/>
              </w:rPr>
              <w:t>：</w:t>
            </w:r>
            <w:r>
              <w:rPr>
                <w:color w:val="000000" w:themeColor="text1"/>
                <w:kern w:val="2"/>
                <w:sz w:val="18"/>
                <w:szCs w:val="28"/>
                <w:lang w:eastAsia="zh-CN"/>
              </w:rPr>
              <w:t>Based on Table A.2.1-12 and Table A.2.1-13</w:t>
            </w:r>
            <w:r>
              <w:rPr>
                <w:b/>
                <w:bCs/>
                <w:color w:val="000000" w:themeColor="text1"/>
                <w:kern w:val="2"/>
                <w:sz w:val="18"/>
                <w:szCs w:val="28"/>
                <w:lang w:eastAsia="zh-CN"/>
              </w:rPr>
              <w:t> </w:t>
            </w:r>
            <w:r>
              <w:rPr>
                <w:color w:val="000000" w:themeColor="text1"/>
                <w:kern w:val="2"/>
                <w:sz w:val="18"/>
                <w:szCs w:val="28"/>
                <w:lang w:eastAsia="zh-CN"/>
              </w:rPr>
              <w:t xml:space="preserve"> in TR38.802</w:t>
            </w:r>
          </w:p>
        </w:tc>
      </w:tr>
      <w:tr w:rsidR="00B37702">
        <w:trPr>
          <w:trHeight w:val="1368"/>
        </w:trPr>
        <w:tc>
          <w:tcPr>
            <w:tcW w:w="95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sz w:val="18"/>
                <w:szCs w:val="36"/>
                <w:lang w:eastAsia="zh-CN"/>
              </w:rPr>
            </w:pPr>
            <w:r>
              <w:rPr>
                <w:color w:val="000000" w:themeColor="text1"/>
                <w:kern w:val="2"/>
                <w:sz w:val="18"/>
                <w:szCs w:val="28"/>
                <w:lang w:eastAsia="zh-CN"/>
              </w:rPr>
              <w:t>Indoor hotspot</w:t>
            </w:r>
          </w:p>
        </w:tc>
        <w:tc>
          <w:tcPr>
            <w:tcW w:w="40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sz w:val="18"/>
                <w:szCs w:val="36"/>
                <w:lang w:eastAsia="zh-CN"/>
              </w:rPr>
            </w:pPr>
            <w:r>
              <w:rPr>
                <w:rFonts w:eastAsiaTheme="minorEastAsia"/>
                <w:b/>
                <w:bCs/>
                <w:color w:val="000000" w:themeColor="text1"/>
                <w:kern w:val="24"/>
                <w:sz w:val="18"/>
                <w:szCs w:val="28"/>
                <w:u w:val="single"/>
                <w:lang w:eastAsia="zh-CN"/>
              </w:rPr>
              <w:t>Path loss</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BS-to-BS:  </w:t>
            </w:r>
            <w:r>
              <w:rPr>
                <w:rFonts w:eastAsiaTheme="minorEastAsia"/>
                <w:color w:val="000000" w:themeColor="text1"/>
                <w:kern w:val="24"/>
                <w:sz w:val="18"/>
                <w:szCs w:val="28"/>
                <w:lang w:eastAsia="zh-CN"/>
              </w:rPr>
              <w:t>5GCM Indoor-office (h</w:t>
            </w:r>
            <w:r>
              <w:rPr>
                <w:rFonts w:eastAsiaTheme="minorEastAsia"/>
                <w:color w:val="000000" w:themeColor="text1"/>
                <w:kern w:val="24"/>
                <w:position w:val="-7"/>
                <w:sz w:val="18"/>
                <w:szCs w:val="28"/>
                <w:vertAlign w:val="subscript"/>
                <w:lang w:eastAsia="zh-CN"/>
              </w:rPr>
              <w:t>UE</w:t>
            </w:r>
            <w:r>
              <w:rPr>
                <w:rFonts w:eastAsiaTheme="minorEastAsia"/>
                <w:color w:val="000000" w:themeColor="text1"/>
                <w:kern w:val="24"/>
                <w:sz w:val="18"/>
                <w:szCs w:val="28"/>
                <w:lang w:eastAsia="zh-CN"/>
              </w:rPr>
              <w:t xml:space="preserve"> =3 m) </w:t>
            </w:r>
            <w:r>
              <w:rPr>
                <w:color w:val="000000" w:themeColor="text1"/>
                <w:kern w:val="2"/>
                <w:sz w:val="18"/>
                <w:szCs w:val="28"/>
                <w:lang w:eastAsia="zh-CN"/>
              </w:rPr>
              <w:t>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UE-to-UE:  </w:t>
            </w:r>
            <w:r>
              <w:rPr>
                <w:rFonts w:eastAsiaTheme="minorEastAsia"/>
                <w:color w:val="000000" w:themeColor="text1"/>
                <w:kern w:val="24"/>
                <w:sz w:val="18"/>
                <w:szCs w:val="28"/>
                <w:lang w:eastAsia="zh-CN"/>
              </w:rPr>
              <w:t>5GCM Indoor-office (h</w:t>
            </w:r>
            <w:r>
              <w:rPr>
                <w:rFonts w:eastAsiaTheme="minorEastAsia"/>
                <w:color w:val="000000" w:themeColor="text1"/>
                <w:kern w:val="24"/>
                <w:position w:val="-7"/>
                <w:sz w:val="18"/>
                <w:szCs w:val="28"/>
                <w:vertAlign w:val="subscript"/>
                <w:lang w:eastAsia="zh-CN"/>
              </w:rPr>
              <w:t>BS</w:t>
            </w:r>
            <w:r>
              <w:rPr>
                <w:rFonts w:eastAsiaTheme="minorEastAsia"/>
                <w:color w:val="000000" w:themeColor="text1"/>
                <w:kern w:val="24"/>
                <w:sz w:val="18"/>
                <w:szCs w:val="28"/>
                <w:lang w:eastAsia="zh-CN"/>
              </w:rPr>
              <w:t xml:space="preserve"> =1.5 m) </w:t>
            </w:r>
            <w:r>
              <w:rPr>
                <w:color w:val="000000" w:themeColor="text1"/>
                <w:kern w:val="2"/>
                <w:sz w:val="18"/>
                <w:szCs w:val="28"/>
                <w:lang w:eastAsia="zh-CN"/>
              </w:rPr>
              <w:t>see TR 38.901</w:t>
            </w:r>
          </w:p>
          <w:p w:rsidR="00B37702" w:rsidRDefault="00914BD7">
            <w:pPr>
              <w:overflowPunct/>
              <w:autoSpaceDE/>
              <w:autoSpaceDN/>
              <w:adjustRightInd/>
              <w:spacing w:after="0"/>
              <w:jc w:val="left"/>
              <w:textAlignment w:val="auto"/>
              <w:rPr>
                <w:sz w:val="18"/>
                <w:szCs w:val="36"/>
                <w:lang w:eastAsia="zh-CN"/>
              </w:rPr>
            </w:pPr>
            <w:r>
              <w:rPr>
                <w:rFonts w:eastAsiaTheme="minorEastAsia"/>
                <w:b/>
                <w:bCs/>
                <w:color w:val="000000" w:themeColor="text1"/>
                <w:kern w:val="24"/>
                <w:sz w:val="18"/>
                <w:szCs w:val="28"/>
                <w:u w:val="single"/>
                <w:lang w:eastAsia="zh-CN"/>
              </w:rPr>
              <w:t xml:space="preserve">Penetration loss: </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Macro-to-Macro: </w:t>
            </w:r>
            <w:r>
              <w:rPr>
                <w:rFonts w:eastAsiaTheme="minorEastAsia"/>
                <w:color w:val="000000" w:themeColor="text1"/>
                <w:kern w:val="24"/>
                <w:sz w:val="18"/>
                <w:szCs w:val="28"/>
                <w:lang w:eastAsia="zh-CN"/>
              </w:rPr>
              <w:t>N/A</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UE-to-UE</w:t>
            </w:r>
            <w:r>
              <w:rPr>
                <w:rFonts w:eastAsiaTheme="minorEastAsia"/>
                <w:color w:val="000000" w:themeColor="text1"/>
                <w:kern w:val="24"/>
                <w:sz w:val="18"/>
                <w:szCs w:val="28"/>
                <w:lang w:eastAsia="zh-CN"/>
              </w:rPr>
              <w:t>：</w:t>
            </w:r>
            <w:r>
              <w:rPr>
                <w:rFonts w:eastAsiaTheme="minorEastAsia"/>
                <w:color w:val="000000" w:themeColor="text1"/>
                <w:kern w:val="24"/>
                <w:sz w:val="18"/>
                <w:szCs w:val="28"/>
                <w:lang w:eastAsia="zh-CN"/>
              </w:rPr>
              <w:t>N/A</w:t>
            </w:r>
          </w:p>
        </w:tc>
      </w:tr>
      <w:tr w:rsidR="00B37702">
        <w:trPr>
          <w:trHeight w:val="2041"/>
        </w:trPr>
        <w:tc>
          <w:tcPr>
            <w:tcW w:w="95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sz w:val="18"/>
                <w:szCs w:val="36"/>
                <w:lang w:eastAsia="zh-CN"/>
              </w:rPr>
            </w:pPr>
            <w:r>
              <w:rPr>
                <w:color w:val="000000" w:themeColor="text1"/>
                <w:kern w:val="2"/>
                <w:sz w:val="18"/>
                <w:szCs w:val="28"/>
                <w:lang w:eastAsia="zh-CN"/>
              </w:rPr>
              <w:t>Dense Urban</w:t>
            </w:r>
          </w:p>
        </w:tc>
        <w:tc>
          <w:tcPr>
            <w:tcW w:w="40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sz w:val="18"/>
                <w:szCs w:val="36"/>
                <w:lang w:eastAsia="zh-CN"/>
              </w:rPr>
            </w:pPr>
            <w:r>
              <w:rPr>
                <w:rFonts w:eastAsiaTheme="minorEastAsia"/>
                <w:b/>
                <w:bCs/>
                <w:color w:val="000000" w:themeColor="text1"/>
                <w:kern w:val="24"/>
                <w:sz w:val="18"/>
                <w:szCs w:val="28"/>
                <w:u w:val="single"/>
                <w:lang w:eastAsia="zh-CN"/>
              </w:rPr>
              <w:t>Path loss</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Macro-to-Macro: </w:t>
            </w:r>
            <w:r>
              <w:rPr>
                <w:rFonts w:eastAsiaTheme="minorEastAsia"/>
                <w:color w:val="000000" w:themeColor="text1"/>
                <w:kern w:val="24"/>
                <w:sz w:val="18"/>
                <w:szCs w:val="28"/>
                <w:lang w:eastAsia="zh-CN"/>
              </w:rPr>
              <w:t>5GCM UMa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w:t>
            </w:r>
            <w:r>
              <w:rPr>
                <w:rFonts w:eastAsiaTheme="minorEastAsia"/>
                <w:color w:val="000000" w:themeColor="text1"/>
                <w:kern w:val="24"/>
                <w:sz w:val="18"/>
                <w:szCs w:val="28"/>
                <w:lang w:eastAsia="zh-CN"/>
              </w:rPr>
              <w:t>= 25 m) 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Macro-to-Micro:  </w:t>
            </w:r>
            <w:r>
              <w:rPr>
                <w:rFonts w:eastAsiaTheme="minorEastAsia"/>
                <w:color w:val="000000" w:themeColor="text1"/>
                <w:kern w:val="24"/>
                <w:sz w:val="18"/>
                <w:szCs w:val="28"/>
                <w:lang w:eastAsia="zh-CN"/>
              </w:rPr>
              <w:t>5GCM UMa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w:t>
            </w:r>
            <w:r>
              <w:rPr>
                <w:rFonts w:eastAsiaTheme="minorEastAsia"/>
                <w:color w:val="000000" w:themeColor="text1"/>
                <w:kern w:val="24"/>
                <w:sz w:val="18"/>
                <w:szCs w:val="28"/>
                <w:lang w:eastAsia="zh-CN"/>
              </w:rPr>
              <w:t xml:space="preserve"> = 10 m) 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Micro-to-Macro: </w:t>
            </w:r>
            <w:r>
              <w:rPr>
                <w:rFonts w:eastAsiaTheme="minorEastAsia"/>
                <w:color w:val="000000" w:themeColor="text1"/>
                <w:kern w:val="24"/>
                <w:sz w:val="18"/>
                <w:szCs w:val="28"/>
                <w:lang w:eastAsia="zh-CN"/>
              </w:rPr>
              <w:t>UMi-Street canyon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w:t>
            </w:r>
            <w:r>
              <w:rPr>
                <w:rFonts w:eastAsiaTheme="minorEastAsia"/>
                <w:color w:val="000000" w:themeColor="text1"/>
                <w:kern w:val="24"/>
                <w:sz w:val="18"/>
                <w:szCs w:val="28"/>
                <w:lang w:eastAsia="zh-CN"/>
              </w:rPr>
              <w:t>= 25 m) 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Micro-to-Micro: </w:t>
            </w:r>
            <w:r>
              <w:rPr>
                <w:rFonts w:eastAsiaTheme="minorEastAsia"/>
                <w:color w:val="000000" w:themeColor="text1"/>
                <w:kern w:val="24"/>
                <w:sz w:val="18"/>
                <w:szCs w:val="28"/>
                <w:lang w:eastAsia="zh-CN"/>
              </w:rPr>
              <w:t>UMi-Street canyon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w:t>
            </w:r>
            <w:r>
              <w:rPr>
                <w:rFonts w:eastAsiaTheme="minorEastAsia"/>
                <w:color w:val="000000" w:themeColor="text1"/>
                <w:kern w:val="24"/>
                <w:sz w:val="18"/>
                <w:szCs w:val="28"/>
                <w:lang w:eastAsia="zh-CN"/>
              </w:rPr>
              <w:t>= 10 m) 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UE-to-UE: </w:t>
            </w:r>
            <w:r>
              <w:rPr>
                <w:rFonts w:eastAsiaTheme="minorEastAsia"/>
                <w:color w:val="000000" w:themeColor="text1"/>
                <w:kern w:val="24"/>
                <w:sz w:val="18"/>
                <w:szCs w:val="28"/>
                <w:lang w:eastAsia="zh-CN"/>
              </w:rPr>
              <w:t>UMi-Street canyon (</w:t>
            </w:r>
            <w:r>
              <w:rPr>
                <w:rFonts w:eastAsia="微软雅黑"/>
                <w:color w:val="000000" w:themeColor="text1"/>
                <w:kern w:val="24"/>
                <w:sz w:val="18"/>
                <w:szCs w:val="28"/>
                <w:lang w:eastAsia="zh-CN"/>
              </w:rPr>
              <w:t>h</w:t>
            </w:r>
            <w:r>
              <w:rPr>
                <w:rFonts w:eastAsia="微软雅黑"/>
                <w:color w:val="000000" w:themeColor="text1"/>
                <w:kern w:val="24"/>
                <w:position w:val="-7"/>
                <w:sz w:val="18"/>
                <w:szCs w:val="28"/>
                <w:vertAlign w:val="subscript"/>
                <w:lang w:eastAsia="zh-CN"/>
              </w:rPr>
              <w:t xml:space="preserve">BS </w:t>
            </w:r>
            <w:r>
              <w:rPr>
                <w:rFonts w:eastAsiaTheme="minorEastAsia"/>
                <w:color w:val="000000" w:themeColor="text1"/>
                <w:kern w:val="24"/>
                <w:sz w:val="18"/>
                <w:szCs w:val="28"/>
                <w:lang w:eastAsia="zh-CN"/>
              </w:rPr>
              <w:t>= 1.5 m ~ 22.5 m) see TR 38.901</w:t>
            </w:r>
          </w:p>
          <w:p w:rsidR="00B37702" w:rsidRDefault="00914BD7">
            <w:pPr>
              <w:overflowPunct/>
              <w:autoSpaceDE/>
              <w:autoSpaceDN/>
              <w:adjustRightInd/>
              <w:spacing w:after="0"/>
              <w:jc w:val="left"/>
              <w:textAlignment w:val="auto"/>
              <w:rPr>
                <w:sz w:val="18"/>
                <w:szCs w:val="36"/>
                <w:lang w:eastAsia="zh-CN"/>
              </w:rPr>
            </w:pPr>
            <w:r>
              <w:rPr>
                <w:rFonts w:eastAsiaTheme="minorEastAsia"/>
                <w:b/>
                <w:bCs/>
                <w:color w:val="000000" w:themeColor="text1"/>
                <w:kern w:val="24"/>
                <w:sz w:val="18"/>
                <w:szCs w:val="28"/>
                <w:u w:val="single"/>
                <w:lang w:eastAsia="zh-CN"/>
              </w:rPr>
              <w:t xml:space="preserve">Penetration loss: </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BS-to-BS:  </w:t>
            </w:r>
            <w:r>
              <w:rPr>
                <w:rFonts w:eastAsiaTheme="minorEastAsia"/>
                <w:color w:val="000000" w:themeColor="text1"/>
                <w:kern w:val="24"/>
                <w:sz w:val="18"/>
                <w:szCs w:val="28"/>
                <w:lang w:eastAsia="zh-CN"/>
              </w:rPr>
              <w:t>N/A</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UE-to-UE</w:t>
            </w:r>
            <w:r>
              <w:rPr>
                <w:rFonts w:eastAsiaTheme="minorEastAsia"/>
                <w:color w:val="000000" w:themeColor="text1"/>
                <w:kern w:val="24"/>
                <w:sz w:val="18"/>
                <w:szCs w:val="28"/>
                <w:lang w:eastAsia="zh-CN"/>
              </w:rPr>
              <w:t>：</w:t>
            </w:r>
            <w:r>
              <w:rPr>
                <w:rFonts w:eastAsiaTheme="minorEastAsia"/>
                <w:color w:val="000000" w:themeColor="text1"/>
                <w:kern w:val="24"/>
                <w:sz w:val="18"/>
                <w:szCs w:val="28"/>
                <w:lang w:eastAsia="zh-CN"/>
              </w:rPr>
              <w:t>Based on Table A.2.1-12 and Table A.2.1-13  in TR38.802</w:t>
            </w:r>
          </w:p>
        </w:tc>
      </w:tr>
      <w:tr w:rsidR="00B37702">
        <w:trPr>
          <w:trHeight w:val="3590"/>
        </w:trPr>
        <w:tc>
          <w:tcPr>
            <w:tcW w:w="953" w:type="pct"/>
            <w:tcBorders>
              <w:top w:val="single" w:sz="8" w:space="0" w:color="000000"/>
              <w:left w:val="single" w:sz="8" w:space="0" w:color="000000"/>
              <w:bottom w:val="single" w:sz="8" w:space="0" w:color="000000"/>
              <w:right w:val="single" w:sz="8" w:space="0" w:color="000000"/>
            </w:tcBorders>
            <w:shd w:val="clear" w:color="auto" w:fill="BDE3FF"/>
            <w:tcMar>
              <w:top w:w="15" w:type="dxa"/>
              <w:left w:w="108" w:type="dxa"/>
              <w:bottom w:w="0" w:type="dxa"/>
              <w:right w:w="108" w:type="dxa"/>
            </w:tcMar>
            <w:vAlign w:val="center"/>
          </w:tcPr>
          <w:p w:rsidR="00B37702" w:rsidRDefault="00914BD7">
            <w:pPr>
              <w:overflowPunct/>
              <w:autoSpaceDE/>
              <w:autoSpaceDN/>
              <w:adjustRightInd/>
              <w:spacing w:after="0"/>
              <w:jc w:val="center"/>
              <w:textAlignment w:val="auto"/>
              <w:rPr>
                <w:sz w:val="18"/>
                <w:szCs w:val="36"/>
                <w:lang w:eastAsia="zh-CN"/>
              </w:rPr>
            </w:pPr>
            <w:r>
              <w:rPr>
                <w:color w:val="000000" w:themeColor="text1"/>
                <w:kern w:val="2"/>
                <w:sz w:val="18"/>
                <w:szCs w:val="28"/>
                <w:lang w:eastAsia="zh-CN"/>
              </w:rPr>
              <w:lastRenderedPageBreak/>
              <w:t xml:space="preserve">Urban Maro + </w:t>
            </w:r>
            <w:r>
              <w:rPr>
                <w:rFonts w:eastAsia="微软雅黑"/>
                <w:color w:val="000000" w:themeColor="text1"/>
                <w:kern w:val="24"/>
                <w:sz w:val="18"/>
                <w:szCs w:val="28"/>
                <w:lang w:eastAsia="zh-CN"/>
              </w:rPr>
              <w:t>Indoor hotspot</w:t>
            </w:r>
          </w:p>
        </w:tc>
        <w:tc>
          <w:tcPr>
            <w:tcW w:w="404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7702" w:rsidRDefault="00914BD7">
            <w:pPr>
              <w:overflowPunct/>
              <w:autoSpaceDE/>
              <w:autoSpaceDN/>
              <w:adjustRightInd/>
              <w:spacing w:after="0"/>
              <w:jc w:val="left"/>
              <w:textAlignment w:val="auto"/>
              <w:rPr>
                <w:sz w:val="18"/>
                <w:szCs w:val="36"/>
                <w:lang w:eastAsia="zh-CN"/>
              </w:rPr>
            </w:pPr>
            <w:r>
              <w:rPr>
                <w:rFonts w:eastAsia="微软雅黑"/>
                <w:b/>
                <w:bCs/>
                <w:color w:val="000000" w:themeColor="text1"/>
                <w:kern w:val="24"/>
                <w:sz w:val="18"/>
                <w:szCs w:val="28"/>
                <w:u w:val="single"/>
                <w:lang w:eastAsia="zh-CN"/>
              </w:rPr>
              <w:t>Path loss</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Macro-to-Macro:</w:t>
            </w:r>
            <w:r>
              <w:rPr>
                <w:rFonts w:eastAsia="微软雅黑"/>
                <w:color w:val="000000" w:themeColor="text1"/>
                <w:kern w:val="24"/>
                <w:sz w:val="18"/>
                <w:szCs w:val="28"/>
                <w:lang w:eastAsia="zh-CN"/>
              </w:rPr>
              <w:t xml:space="preserve"> 5GCM UMa (h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 25 m) see TR 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 xml:space="preserve">Macro-to-hotspot: </w:t>
            </w:r>
            <w:r>
              <w:rPr>
                <w:rFonts w:eastAsia="微软雅黑"/>
                <w:color w:val="000000" w:themeColor="text1"/>
                <w:kern w:val="24"/>
                <w:sz w:val="18"/>
                <w:szCs w:val="28"/>
                <w:lang w:eastAsia="zh-CN"/>
              </w:rPr>
              <w:t>5GCM UMa, (h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 3 m), see TR38.901 </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Hotspot-to-Macro:</w:t>
            </w:r>
            <w:r>
              <w:rPr>
                <w:rFonts w:eastAsia="微软雅黑"/>
                <w:color w:val="000000" w:themeColor="text1"/>
                <w:kern w:val="24"/>
                <w:sz w:val="18"/>
                <w:szCs w:val="28"/>
                <w:lang w:eastAsia="zh-CN"/>
              </w:rPr>
              <w:t xml:space="preserve"> 5GCM Indoor-office (h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 25 m), see TR38.901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 xml:space="preserve">Hotspot-to-hotspot: </w:t>
            </w:r>
            <w:r>
              <w:rPr>
                <w:rFonts w:eastAsia="微软雅黑"/>
                <w:color w:val="000000" w:themeColor="text1"/>
                <w:kern w:val="24"/>
                <w:sz w:val="18"/>
                <w:szCs w:val="28"/>
                <w:lang w:eastAsia="zh-CN"/>
              </w:rPr>
              <w:t>5GCM Indoor-office (h</w:t>
            </w:r>
            <w:r>
              <w:rPr>
                <w:rFonts w:eastAsia="微软雅黑"/>
                <w:color w:val="000000" w:themeColor="text1"/>
                <w:kern w:val="24"/>
                <w:position w:val="-7"/>
                <w:sz w:val="18"/>
                <w:szCs w:val="28"/>
                <w:vertAlign w:val="subscript"/>
                <w:lang w:eastAsia="zh-CN"/>
              </w:rPr>
              <w:t>UE</w:t>
            </w:r>
            <w:r>
              <w:rPr>
                <w:rFonts w:eastAsia="微软雅黑"/>
                <w:color w:val="000000" w:themeColor="text1"/>
                <w:kern w:val="24"/>
                <w:sz w:val="18"/>
                <w:szCs w:val="28"/>
                <w:lang w:eastAsia="zh-CN"/>
              </w:rPr>
              <w:t xml:space="preserve"> = 3 m), see TR38.901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UE-to-UE:</w:t>
            </w:r>
            <w:r>
              <w:rPr>
                <w:rFonts w:eastAsia="微软雅黑"/>
                <w:color w:val="000000" w:themeColor="text1"/>
                <w:kern w:val="24"/>
                <w:sz w:val="18"/>
                <w:szCs w:val="28"/>
                <w:lang w:eastAsia="zh-CN"/>
              </w:rPr>
              <w:t xml:space="preserve"> oudoor UE to outdoor UE: UMi-Street canyon (h</w:t>
            </w:r>
            <w:r>
              <w:rPr>
                <w:rFonts w:eastAsia="微软雅黑"/>
                <w:color w:val="000000" w:themeColor="text1"/>
                <w:kern w:val="24"/>
                <w:position w:val="-7"/>
                <w:sz w:val="18"/>
                <w:szCs w:val="28"/>
                <w:vertAlign w:val="subscript"/>
                <w:lang w:eastAsia="zh-CN"/>
              </w:rPr>
              <w:t xml:space="preserve">BS </w:t>
            </w:r>
            <w:r>
              <w:rPr>
                <w:rFonts w:eastAsia="微软雅黑"/>
                <w:color w:val="000000" w:themeColor="text1"/>
                <w:kern w:val="24"/>
                <w:sz w:val="18"/>
                <w:szCs w:val="28"/>
                <w:lang w:eastAsia="zh-CN"/>
              </w:rPr>
              <w:t>= 1.5 m) see TR 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color w:val="000000" w:themeColor="text1"/>
                <w:kern w:val="24"/>
                <w:sz w:val="18"/>
                <w:szCs w:val="28"/>
                <w:lang w:eastAsia="zh-CN"/>
              </w:rPr>
              <w:t>outdoor UE to indoor UE: UMi-Street canyon (h</w:t>
            </w:r>
            <w:r>
              <w:rPr>
                <w:rFonts w:eastAsia="微软雅黑"/>
                <w:color w:val="000000" w:themeColor="text1"/>
                <w:kern w:val="24"/>
                <w:position w:val="-7"/>
                <w:sz w:val="18"/>
                <w:szCs w:val="28"/>
                <w:vertAlign w:val="subscript"/>
                <w:lang w:eastAsia="zh-CN"/>
              </w:rPr>
              <w:t>BS</w:t>
            </w:r>
            <w:r>
              <w:rPr>
                <w:rFonts w:eastAsia="微软雅黑"/>
                <w:color w:val="000000" w:themeColor="text1"/>
                <w:kern w:val="24"/>
                <w:sz w:val="18"/>
                <w:szCs w:val="28"/>
                <w:lang w:eastAsia="zh-CN"/>
              </w:rPr>
              <w:t xml:space="preserve"> = 1.5 m) see TR 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color w:val="000000" w:themeColor="text1"/>
                <w:kern w:val="24"/>
                <w:sz w:val="18"/>
                <w:szCs w:val="28"/>
                <w:lang w:eastAsia="zh-CN"/>
              </w:rPr>
              <w:t>indoor UE to indoor UE:  5GCM Indoor-office (h</w:t>
            </w:r>
            <w:r>
              <w:rPr>
                <w:rFonts w:eastAsia="微软雅黑"/>
                <w:color w:val="000000" w:themeColor="text1"/>
                <w:kern w:val="24"/>
                <w:position w:val="-7"/>
                <w:sz w:val="18"/>
                <w:szCs w:val="28"/>
                <w:vertAlign w:val="subscript"/>
                <w:lang w:eastAsia="zh-CN"/>
              </w:rPr>
              <w:t>BS</w:t>
            </w:r>
            <w:r>
              <w:rPr>
                <w:rFonts w:eastAsia="微软雅黑"/>
                <w:color w:val="000000" w:themeColor="text1"/>
                <w:kern w:val="24"/>
                <w:sz w:val="18"/>
                <w:szCs w:val="28"/>
                <w:lang w:eastAsia="zh-CN"/>
              </w:rPr>
              <w:t xml:space="preserve"> = 1.5 m) see TR 38.901;</w:t>
            </w:r>
          </w:p>
          <w:p w:rsidR="00B37702" w:rsidRDefault="00914BD7">
            <w:pPr>
              <w:overflowPunct/>
              <w:autoSpaceDE/>
              <w:autoSpaceDN/>
              <w:adjustRightInd/>
              <w:spacing w:after="0"/>
              <w:ind w:left="720"/>
              <w:jc w:val="left"/>
              <w:textAlignment w:val="auto"/>
              <w:rPr>
                <w:sz w:val="18"/>
                <w:szCs w:val="36"/>
                <w:lang w:eastAsia="zh-CN"/>
              </w:rPr>
            </w:pPr>
            <w:r>
              <w:rPr>
                <w:rFonts w:eastAsia="微软雅黑"/>
                <w:color w:val="000000" w:themeColor="text1"/>
                <w:kern w:val="24"/>
                <w:sz w:val="18"/>
                <w:szCs w:val="28"/>
                <w:lang w:eastAsia="zh-CN"/>
              </w:rPr>
              <w:t>indoor UE to outdoor UE:  5GCM Indoor-office (h</w:t>
            </w:r>
            <w:r>
              <w:rPr>
                <w:rFonts w:eastAsia="微软雅黑"/>
                <w:color w:val="000000" w:themeColor="text1"/>
                <w:kern w:val="24"/>
                <w:position w:val="-7"/>
                <w:sz w:val="18"/>
                <w:szCs w:val="28"/>
                <w:vertAlign w:val="subscript"/>
                <w:lang w:eastAsia="zh-CN"/>
              </w:rPr>
              <w:t>BS</w:t>
            </w:r>
            <w:r>
              <w:rPr>
                <w:rFonts w:eastAsia="微软雅黑"/>
                <w:color w:val="000000" w:themeColor="text1"/>
                <w:kern w:val="24"/>
                <w:sz w:val="18"/>
                <w:szCs w:val="28"/>
                <w:lang w:eastAsia="zh-CN"/>
              </w:rPr>
              <w:t xml:space="preserve"> = 1.5 m) see TR 38.901;</w:t>
            </w:r>
          </w:p>
          <w:p w:rsidR="00B37702" w:rsidRDefault="00914BD7">
            <w:pPr>
              <w:overflowPunct/>
              <w:autoSpaceDE/>
              <w:autoSpaceDN/>
              <w:adjustRightInd/>
              <w:spacing w:after="0"/>
              <w:jc w:val="left"/>
              <w:textAlignment w:val="auto"/>
              <w:rPr>
                <w:sz w:val="18"/>
                <w:szCs w:val="36"/>
                <w:lang w:eastAsia="zh-CN"/>
              </w:rPr>
            </w:pPr>
            <w:r>
              <w:rPr>
                <w:rFonts w:eastAsia="微软雅黑"/>
                <w:b/>
                <w:bCs/>
                <w:color w:val="000000" w:themeColor="text1"/>
                <w:kern w:val="24"/>
                <w:sz w:val="18"/>
                <w:szCs w:val="28"/>
                <w:u w:val="single"/>
                <w:lang w:eastAsia="zh-CN"/>
              </w:rPr>
              <w:t xml:space="preserve">Penetration loss: </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Macro-to-UE:</w:t>
            </w:r>
            <w:r>
              <w:rPr>
                <w:rFonts w:eastAsiaTheme="minorEastAsia"/>
                <w:color w:val="000000" w:themeColor="text1"/>
                <w:kern w:val="24"/>
                <w:sz w:val="18"/>
                <w:szCs w:val="28"/>
                <w:lang w:eastAsia="zh-CN"/>
              </w:rPr>
              <w:t xml:space="preserve"> see TR38.901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Hotspot-to-UE: </w:t>
            </w:r>
            <w:r>
              <w:rPr>
                <w:rFonts w:eastAsiaTheme="minorEastAsia"/>
                <w:color w:val="000000" w:themeColor="text1"/>
                <w:kern w:val="24"/>
                <w:sz w:val="18"/>
                <w:szCs w:val="28"/>
                <w:lang w:eastAsia="zh-CN"/>
              </w:rPr>
              <w:t xml:space="preserve">No need </w:t>
            </w:r>
          </w:p>
          <w:p w:rsidR="00B37702" w:rsidRDefault="00914BD7">
            <w:pPr>
              <w:overflowPunct/>
              <w:autoSpaceDE/>
              <w:autoSpaceDN/>
              <w:adjustRightInd/>
              <w:spacing w:after="0"/>
              <w:ind w:left="720"/>
              <w:jc w:val="left"/>
              <w:textAlignment w:val="auto"/>
              <w:rPr>
                <w:sz w:val="18"/>
                <w:szCs w:val="36"/>
                <w:lang w:eastAsia="zh-CN"/>
              </w:rPr>
            </w:pPr>
            <w:r>
              <w:rPr>
                <w:rFonts w:eastAsia="微软雅黑"/>
                <w:b/>
                <w:bCs/>
                <w:color w:val="000000" w:themeColor="text1"/>
                <w:kern w:val="24"/>
                <w:sz w:val="18"/>
                <w:szCs w:val="28"/>
                <w:lang w:eastAsia="zh-CN"/>
              </w:rPr>
              <w:t>Hotspot-to-hotspot</w:t>
            </w:r>
            <w:r>
              <w:rPr>
                <w:rFonts w:eastAsiaTheme="minorEastAsia"/>
                <w:b/>
                <w:bCs/>
                <w:color w:val="000000" w:themeColor="text1"/>
                <w:kern w:val="24"/>
                <w:sz w:val="18"/>
                <w:szCs w:val="28"/>
                <w:lang w:eastAsia="zh-CN"/>
              </w:rPr>
              <w:t xml:space="preserve">: </w:t>
            </w:r>
            <w:r>
              <w:rPr>
                <w:rFonts w:eastAsiaTheme="minorEastAsia"/>
                <w:color w:val="000000" w:themeColor="text1"/>
                <w:kern w:val="24"/>
                <w:sz w:val="18"/>
                <w:szCs w:val="28"/>
                <w:lang w:eastAsia="zh-CN"/>
              </w:rPr>
              <w:t>see TR 38.901 the penetration loss for indoor hotspots in different building can be increased by wall penetration</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Macro-to-hotspot: </w:t>
            </w:r>
            <w:r>
              <w:rPr>
                <w:rFonts w:eastAsiaTheme="minorEastAsia"/>
                <w:color w:val="000000" w:themeColor="text1"/>
                <w:kern w:val="24"/>
                <w:sz w:val="18"/>
                <w:szCs w:val="28"/>
                <w:lang w:eastAsia="zh-CN"/>
              </w:rPr>
              <w:t>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Hotspot-to-Macro: </w:t>
            </w:r>
            <w:r>
              <w:rPr>
                <w:rFonts w:eastAsiaTheme="minorEastAsia"/>
                <w:color w:val="000000" w:themeColor="text1"/>
                <w:kern w:val="24"/>
                <w:sz w:val="18"/>
                <w:szCs w:val="28"/>
                <w:lang w:eastAsia="zh-CN"/>
              </w:rPr>
              <w:t>see TR 38.901</w:t>
            </w:r>
          </w:p>
          <w:p w:rsidR="00B37702" w:rsidRDefault="00914BD7">
            <w:pPr>
              <w:overflowPunct/>
              <w:autoSpaceDE/>
              <w:autoSpaceDN/>
              <w:adjustRightInd/>
              <w:spacing w:after="0"/>
              <w:ind w:left="720"/>
              <w:jc w:val="left"/>
              <w:textAlignment w:val="auto"/>
              <w:rPr>
                <w:sz w:val="18"/>
                <w:szCs w:val="36"/>
                <w:lang w:eastAsia="zh-CN"/>
              </w:rPr>
            </w:pPr>
            <w:r>
              <w:rPr>
                <w:rFonts w:eastAsiaTheme="minorEastAsia"/>
                <w:b/>
                <w:bCs/>
                <w:color w:val="000000" w:themeColor="text1"/>
                <w:kern w:val="24"/>
                <w:sz w:val="18"/>
                <w:szCs w:val="28"/>
                <w:lang w:eastAsia="zh-CN"/>
              </w:rPr>
              <w:t xml:space="preserve">UE-to-UE: </w:t>
            </w:r>
            <w:r>
              <w:rPr>
                <w:rFonts w:eastAsiaTheme="minorEastAsia"/>
                <w:color w:val="000000" w:themeColor="text1"/>
                <w:kern w:val="24"/>
                <w:sz w:val="18"/>
                <w:szCs w:val="28"/>
                <w:lang w:eastAsia="zh-CN"/>
              </w:rPr>
              <w:t>Based on Table A.2.1-12 and Table A.2.1-13 in TR38.802</w:t>
            </w:r>
          </w:p>
        </w:tc>
      </w:tr>
    </w:tbl>
    <w:p w:rsidR="00B37702" w:rsidRDefault="00B37702">
      <w:pPr>
        <w:rPr>
          <w:lang w:val="en-GB" w:eastAsia="zh-CN"/>
        </w:rPr>
      </w:pPr>
    </w:p>
    <w:p w:rsidR="00B37702" w:rsidRDefault="00914BD7">
      <w:pPr>
        <w:rPr>
          <w:lang w:eastAsia="zh-CN"/>
        </w:rPr>
      </w:pPr>
      <w:r>
        <w:rPr>
          <w:rFonts w:hint="eastAsia"/>
          <w:lang w:eastAsia="zh-CN"/>
        </w:rPr>
        <w:t>The detail</w:t>
      </w:r>
      <w:r>
        <w:rPr>
          <w:lang w:eastAsia="zh-CN"/>
        </w:rPr>
        <w:t>ed</w:t>
      </w:r>
      <w:r>
        <w:rPr>
          <w:rFonts w:hint="eastAsia"/>
          <w:lang w:eastAsia="zh-CN"/>
        </w:rPr>
        <w:t xml:space="preserve"> pass loss model and </w:t>
      </w:r>
      <w:r>
        <w:rPr>
          <w:lang w:val="en-GB" w:eastAsia="zh-CN"/>
        </w:rPr>
        <w:t>penetration loss</w:t>
      </w:r>
      <w:r>
        <w:rPr>
          <w:rFonts w:hint="eastAsia"/>
          <w:lang w:eastAsia="zh-CN"/>
        </w:rPr>
        <w:t xml:space="preserve"> model can be found </w:t>
      </w:r>
      <w:r>
        <w:rPr>
          <w:lang w:eastAsia="zh-CN"/>
        </w:rPr>
        <w:t xml:space="preserve">above Table </w:t>
      </w:r>
      <w:r w:rsidR="00236699">
        <w:rPr>
          <w:lang w:eastAsia="zh-CN"/>
        </w:rPr>
        <w:t>4-2</w:t>
      </w:r>
      <w:r>
        <w:rPr>
          <w:rFonts w:hint="eastAsia"/>
          <w:lang w:eastAsia="zh-CN"/>
        </w:rPr>
        <w:t>, other models can be refer</w:t>
      </w:r>
      <w:r>
        <w:rPr>
          <w:lang w:eastAsia="zh-CN"/>
        </w:rPr>
        <w:t>red</w:t>
      </w:r>
      <w:r>
        <w:rPr>
          <w:rFonts w:hint="eastAsia"/>
          <w:lang w:eastAsia="zh-CN"/>
        </w:rPr>
        <w:t xml:space="preserve"> to TR38.901. But the </w:t>
      </w:r>
      <w:r>
        <w:rPr>
          <w:rFonts w:hint="eastAsia"/>
          <w:lang w:eastAsia="ko-KR"/>
        </w:rPr>
        <w:t xml:space="preserve">LOS probability </w:t>
      </w:r>
      <w:r>
        <w:rPr>
          <w:rFonts w:hint="eastAsia"/>
          <w:lang w:eastAsia="zh-CN"/>
        </w:rPr>
        <w:t xml:space="preserve">in TR38.901 </w:t>
      </w:r>
      <w:r>
        <w:rPr>
          <w:rFonts w:hint="eastAsia"/>
          <w:lang w:eastAsia="ko-KR"/>
        </w:rPr>
        <w:t>is derived with assuming antenna heights of 3m for indoor</w:t>
      </w:r>
      <w:r>
        <w:rPr>
          <w:rFonts w:hint="eastAsia"/>
          <w:lang w:eastAsia="zh-CN"/>
        </w:rPr>
        <w:t xml:space="preserve"> gNB</w:t>
      </w:r>
      <w:r>
        <w:rPr>
          <w:rFonts w:hint="eastAsia"/>
          <w:lang w:eastAsia="ko-KR"/>
        </w:rPr>
        <w:t>, 10m for UMi</w:t>
      </w:r>
      <w:r>
        <w:rPr>
          <w:rFonts w:hint="eastAsia"/>
          <w:lang w:eastAsia="zh-CN"/>
        </w:rPr>
        <w:t xml:space="preserve"> gNB</w:t>
      </w:r>
      <w:r>
        <w:rPr>
          <w:rFonts w:hint="eastAsia"/>
          <w:lang w:eastAsia="ko-KR"/>
        </w:rPr>
        <w:t>, 25m for UMa</w:t>
      </w:r>
      <w:r>
        <w:rPr>
          <w:rFonts w:hint="eastAsia"/>
          <w:lang w:eastAsia="zh-CN"/>
        </w:rPr>
        <w:t xml:space="preserve"> gNB and 1.5m for UE</w:t>
      </w:r>
      <w:r>
        <w:rPr>
          <w:lang w:eastAsia="zh-CN"/>
        </w:rPr>
        <w:t>.</w:t>
      </w:r>
      <w:r>
        <w:rPr>
          <w:rFonts w:hint="eastAsia"/>
          <w:lang w:eastAsia="zh-CN"/>
        </w:rPr>
        <w:t xml:space="preserve"> </w:t>
      </w:r>
      <w:r>
        <w:rPr>
          <w:lang w:eastAsia="zh-CN"/>
        </w:rPr>
        <w:t>S</w:t>
      </w:r>
      <w:r>
        <w:rPr>
          <w:rFonts w:hint="eastAsia"/>
          <w:lang w:eastAsia="zh-CN"/>
        </w:rPr>
        <w:t xml:space="preserve">ince gNB-gNB </w:t>
      </w:r>
      <w:r>
        <w:rPr>
          <w:lang w:eastAsia="zh-CN"/>
        </w:rPr>
        <w:t xml:space="preserve">channel </w:t>
      </w:r>
      <w:r>
        <w:rPr>
          <w:rFonts w:hint="eastAsia"/>
          <w:lang w:eastAsia="zh-CN"/>
        </w:rPr>
        <w:t xml:space="preserve">model is assumed </w:t>
      </w:r>
      <w:r>
        <w:rPr>
          <w:lang w:eastAsia="zh-CN"/>
        </w:rPr>
        <w:t xml:space="preserve">that </w:t>
      </w:r>
      <w:r>
        <w:rPr>
          <w:rFonts w:hint="eastAsia"/>
          <w:lang w:eastAsia="zh-CN"/>
        </w:rPr>
        <w:t xml:space="preserve">the UE </w:t>
      </w:r>
      <w:r>
        <w:rPr>
          <w:rFonts w:hint="eastAsia"/>
          <w:lang w:eastAsia="ko-KR"/>
        </w:rPr>
        <w:t>antenna heights</w:t>
      </w:r>
      <w:r>
        <w:rPr>
          <w:rFonts w:hint="eastAsia"/>
          <w:lang w:eastAsia="zh-CN"/>
        </w:rPr>
        <w:t xml:space="preserve"> is </w:t>
      </w:r>
      <w:r>
        <w:rPr>
          <w:rFonts w:hint="eastAsia"/>
          <w:lang w:eastAsia="ko-KR"/>
        </w:rPr>
        <w:t>3m for indoor, 10m for UMi, 25m for UMa</w:t>
      </w:r>
      <w:r>
        <w:rPr>
          <w:rFonts w:hint="eastAsia"/>
          <w:lang w:eastAsia="zh-CN"/>
        </w:rPr>
        <w:t>, and UE</w:t>
      </w:r>
      <w:r>
        <w:rPr>
          <w:lang w:eastAsia="zh-CN"/>
        </w:rPr>
        <w:t>-</w:t>
      </w:r>
      <w:r>
        <w:rPr>
          <w:rFonts w:hint="eastAsia"/>
          <w:lang w:eastAsia="zh-CN"/>
        </w:rPr>
        <w:t xml:space="preserve">UE </w:t>
      </w:r>
      <w:r>
        <w:rPr>
          <w:lang w:eastAsia="zh-CN"/>
        </w:rPr>
        <w:t xml:space="preserve">channel </w:t>
      </w:r>
      <w:r>
        <w:rPr>
          <w:rFonts w:hint="eastAsia"/>
          <w:lang w:eastAsia="zh-CN"/>
        </w:rPr>
        <w:t xml:space="preserve">model is assumed </w:t>
      </w:r>
      <w:r>
        <w:rPr>
          <w:lang w:eastAsia="zh-CN"/>
        </w:rPr>
        <w:t xml:space="preserve">that </w:t>
      </w:r>
      <w:r>
        <w:rPr>
          <w:rFonts w:hint="eastAsia"/>
          <w:lang w:eastAsia="zh-CN"/>
        </w:rPr>
        <w:t xml:space="preserve">the gNB </w:t>
      </w:r>
      <w:r>
        <w:rPr>
          <w:rFonts w:hint="eastAsia"/>
          <w:lang w:eastAsia="ko-KR"/>
        </w:rPr>
        <w:t>antenna height</w:t>
      </w:r>
      <w:r>
        <w:rPr>
          <w:rFonts w:hint="eastAsia"/>
          <w:lang w:eastAsia="zh-CN"/>
        </w:rPr>
        <w:t xml:space="preserve"> is 1.5m, it is difficult to re</w:t>
      </w:r>
      <w:r>
        <w:rPr>
          <w:lang w:eastAsia="zh-CN"/>
        </w:rPr>
        <w:t>use</w:t>
      </w:r>
      <w:r>
        <w:rPr>
          <w:rFonts w:hint="eastAsia"/>
          <w:lang w:eastAsia="zh-CN"/>
        </w:rPr>
        <w:t xml:space="preserve"> the LOS probability model in TR38.901, further discussion is required.</w:t>
      </w:r>
    </w:p>
    <w:p w:rsidR="00B37702" w:rsidRDefault="00914BD7">
      <w:pPr>
        <w:rPr>
          <w:i/>
          <w:lang w:eastAsia="zh-CN"/>
        </w:rPr>
      </w:pPr>
      <w:r>
        <w:rPr>
          <w:b/>
          <w:i/>
          <w:color w:val="00B0F0"/>
          <w:u w:val="single"/>
          <w:lang w:val="en-GB" w:eastAsia="zh-CN"/>
        </w:rPr>
        <w:t>Proposal 12</w:t>
      </w:r>
      <w:r>
        <w:rPr>
          <w:i/>
          <w:lang w:eastAsia="zh-CN"/>
        </w:rPr>
        <w:t xml:space="preserve">: Regarding channel model for simulation of subband duplex and dynamic TDD </w:t>
      </w:r>
    </w:p>
    <w:p w:rsidR="00B37702" w:rsidRDefault="00914BD7">
      <w:pPr>
        <w:pStyle w:val="a"/>
        <w:numPr>
          <w:ilvl w:val="0"/>
          <w:numId w:val="21"/>
        </w:numPr>
        <w:rPr>
          <w:i/>
          <w:lang w:eastAsia="zh-CN"/>
        </w:rPr>
      </w:pPr>
      <w:r>
        <w:rPr>
          <w:i/>
          <w:lang w:eastAsia="zh-CN"/>
        </w:rPr>
        <w:t>gNB-gNB channel model: reusing the 38.901 channel model by replacing the UE’s antenna height with victim gNB’s antenna height;</w:t>
      </w:r>
    </w:p>
    <w:p w:rsidR="00B37702" w:rsidRDefault="00914BD7">
      <w:pPr>
        <w:pStyle w:val="a"/>
        <w:numPr>
          <w:ilvl w:val="0"/>
          <w:numId w:val="21"/>
        </w:numPr>
        <w:rPr>
          <w:i/>
          <w:lang w:eastAsia="zh-CN"/>
        </w:rPr>
      </w:pPr>
      <w:r>
        <w:rPr>
          <w:i/>
          <w:lang w:eastAsia="zh-CN"/>
        </w:rPr>
        <w:t>UE-UE channel model: reusing the 38.901 channel model by replacing the gNB’s antenna height with aggressor UE’s antenna height;</w:t>
      </w:r>
    </w:p>
    <w:p w:rsidR="00B37702" w:rsidRDefault="00914BD7">
      <w:pPr>
        <w:pStyle w:val="a"/>
        <w:numPr>
          <w:ilvl w:val="0"/>
          <w:numId w:val="21"/>
        </w:numPr>
        <w:rPr>
          <w:i/>
          <w:lang w:eastAsia="zh-CN"/>
        </w:rPr>
      </w:pPr>
      <w:r>
        <w:rPr>
          <w:i/>
          <w:lang w:eastAsia="zh-CN"/>
        </w:rPr>
        <w:t>FFS LOS probability</w:t>
      </w:r>
    </w:p>
    <w:p w:rsidR="00B37702" w:rsidRDefault="00B37702">
      <w:pPr>
        <w:rPr>
          <w:lang w:val="en-GB" w:eastAsia="zh-CN"/>
        </w:rPr>
      </w:pPr>
    </w:p>
    <w:p w:rsidR="00B37702" w:rsidRDefault="00914BD7">
      <w:pPr>
        <w:pStyle w:val="2"/>
        <w:rPr>
          <w:lang w:eastAsia="zh-CN"/>
        </w:rPr>
      </w:pPr>
      <w:r>
        <w:rPr>
          <w:lang w:eastAsia="zh-CN"/>
        </w:rPr>
        <w:t>Simulation assumptions</w:t>
      </w:r>
    </w:p>
    <w:p w:rsidR="00B37702" w:rsidRDefault="00914BD7">
      <w:pPr>
        <w:rPr>
          <w:lang w:eastAsia="zh-CN"/>
        </w:rPr>
      </w:pPr>
      <w:r>
        <w:rPr>
          <w:rFonts w:hint="eastAsia"/>
          <w:lang w:eastAsia="zh-CN"/>
        </w:rPr>
        <w:t xml:space="preserve">As discussion above, we </w:t>
      </w:r>
      <w:r>
        <w:rPr>
          <w:lang w:eastAsia="zh-CN"/>
        </w:rPr>
        <w:t>suggest</w:t>
      </w:r>
      <w:r>
        <w:rPr>
          <w:rFonts w:hint="eastAsia"/>
          <w:lang w:eastAsia="zh-CN"/>
        </w:rPr>
        <w:t xml:space="preserve"> to </w:t>
      </w:r>
      <w:r>
        <w:rPr>
          <w:lang w:eastAsia="zh-CN"/>
        </w:rPr>
        <w:t>perform</w:t>
      </w:r>
      <w:r>
        <w:rPr>
          <w:rFonts w:hint="eastAsia"/>
          <w:lang w:eastAsia="zh-CN"/>
        </w:rPr>
        <w:t xml:space="preserve"> geometry calibration firstly based on RAN1</w:t>
      </w:r>
      <w:r>
        <w:rPr>
          <w:lang w:eastAsia="zh-CN"/>
        </w:rPr>
        <w:t>’</w:t>
      </w:r>
      <w:r>
        <w:rPr>
          <w:rFonts w:hint="eastAsia"/>
          <w:lang w:eastAsia="zh-CN"/>
        </w:rPr>
        <w:t>s assumption</w:t>
      </w:r>
      <w:r>
        <w:rPr>
          <w:lang w:eastAsia="zh-CN"/>
        </w:rPr>
        <w:t>.</w:t>
      </w:r>
      <w:r>
        <w:rPr>
          <w:rFonts w:hint="eastAsia"/>
          <w:lang w:eastAsia="zh-CN"/>
        </w:rPr>
        <w:t xml:space="preserve"> </w:t>
      </w:r>
      <w:r>
        <w:rPr>
          <w:lang w:eastAsia="zh-CN"/>
        </w:rPr>
        <w:t>B</w:t>
      </w:r>
      <w:r>
        <w:rPr>
          <w:rFonts w:hint="eastAsia"/>
          <w:lang w:eastAsia="zh-CN"/>
        </w:rPr>
        <w:t>oth DL and UL SINR calibration is required</w:t>
      </w:r>
      <w:r>
        <w:rPr>
          <w:lang w:eastAsia="zh-CN"/>
        </w:rPr>
        <w:t xml:space="preserve"> since DL and UL are simulated in the same system</w:t>
      </w:r>
      <w:r>
        <w:rPr>
          <w:rFonts w:hint="eastAsia"/>
          <w:lang w:eastAsia="zh-CN"/>
        </w:rPr>
        <w:t xml:space="preserve">. In this section, </w:t>
      </w:r>
      <w:r>
        <w:rPr>
          <w:lang w:eastAsia="zh-CN"/>
        </w:rPr>
        <w:t xml:space="preserve">some specific </w:t>
      </w:r>
      <w:r>
        <w:rPr>
          <w:rFonts w:hint="eastAsia"/>
          <w:lang w:eastAsia="zh-CN"/>
        </w:rPr>
        <w:t>simulation assumptions are discussed, and the common simulation parameters can be found in the following table</w:t>
      </w:r>
      <w:r>
        <w:rPr>
          <w:lang w:eastAsia="zh-CN"/>
        </w:rPr>
        <w:t xml:space="preserve"> XX</w:t>
      </w:r>
      <w:r>
        <w:rPr>
          <w:rFonts w:hint="eastAsia"/>
          <w:lang w:eastAsia="zh-CN"/>
        </w:rPr>
        <w:t>.</w:t>
      </w:r>
    </w:p>
    <w:p w:rsidR="00B37702" w:rsidRDefault="00914BD7">
      <w:pPr>
        <w:rPr>
          <w:lang w:eastAsia="zh-CN"/>
        </w:rPr>
      </w:pPr>
      <w:r>
        <w:rPr>
          <w:lang w:eastAsia="zh-CN"/>
        </w:rPr>
        <w:t xml:space="preserve">Overall, baseline (legacy TDD), dynamic TDD and subband full duplex need to be </w:t>
      </w:r>
      <w:r w:rsidR="003F7274">
        <w:rPr>
          <w:lang w:eastAsia="zh-CN"/>
        </w:rPr>
        <w:t>calibrated</w:t>
      </w:r>
      <w:r>
        <w:rPr>
          <w:lang w:eastAsia="zh-CN"/>
        </w:rPr>
        <w:t>.</w:t>
      </w:r>
    </w:p>
    <w:p w:rsidR="003F7274" w:rsidRPr="00FA5ED1" w:rsidRDefault="003F7274" w:rsidP="00FA5ED1">
      <w:pPr>
        <w:jc w:val="center"/>
        <w:rPr>
          <w:lang w:val="en-GB" w:eastAsia="zh-CN"/>
        </w:rPr>
      </w:pPr>
      <w:r>
        <w:rPr>
          <w:lang w:val="en-GB" w:eastAsia="zh-CN"/>
        </w:rPr>
        <w:t>Table 4-3: Simulation assumptions for geometry calibration.</w:t>
      </w:r>
    </w:p>
    <w:tbl>
      <w:tblPr>
        <w:tblStyle w:val="af4"/>
        <w:tblW w:w="0" w:type="auto"/>
        <w:tblLook w:val="04A0" w:firstRow="1" w:lastRow="0" w:firstColumn="1" w:lastColumn="0" w:noHBand="0" w:noVBand="1"/>
      </w:tblPr>
      <w:tblGrid>
        <w:gridCol w:w="2263"/>
        <w:gridCol w:w="7365"/>
      </w:tblGrid>
      <w:tr w:rsidR="00B37702">
        <w:tc>
          <w:tcPr>
            <w:tcW w:w="2263" w:type="dxa"/>
            <w:shd w:val="clear" w:color="auto" w:fill="9CC2E5" w:themeFill="accent1" w:themeFillTint="99"/>
          </w:tcPr>
          <w:p w:rsidR="00B37702" w:rsidRDefault="00914BD7">
            <w:pPr>
              <w:spacing w:before="0" w:after="0" w:line="240" w:lineRule="auto"/>
              <w:jc w:val="center"/>
              <w:rPr>
                <w:lang w:eastAsia="zh-CN"/>
              </w:rPr>
            </w:pPr>
            <w:r>
              <w:rPr>
                <w:rFonts w:hint="eastAsia"/>
                <w:lang w:eastAsia="zh-CN"/>
              </w:rPr>
              <w:t>S</w:t>
            </w:r>
            <w:r>
              <w:rPr>
                <w:lang w:eastAsia="zh-CN"/>
              </w:rPr>
              <w:t>cheme</w:t>
            </w:r>
          </w:p>
        </w:tc>
        <w:tc>
          <w:tcPr>
            <w:tcW w:w="7365" w:type="dxa"/>
            <w:shd w:val="clear" w:color="auto" w:fill="9CC2E5" w:themeFill="accent1" w:themeFillTint="99"/>
          </w:tcPr>
          <w:p w:rsidR="00B37702" w:rsidRDefault="00914BD7">
            <w:pPr>
              <w:spacing w:before="0" w:after="0" w:line="240" w:lineRule="auto"/>
              <w:jc w:val="center"/>
              <w:rPr>
                <w:lang w:eastAsia="zh-CN"/>
              </w:rPr>
            </w:pPr>
            <w:r>
              <w:rPr>
                <w:rFonts w:hint="eastAsia"/>
                <w:lang w:eastAsia="zh-CN"/>
              </w:rPr>
              <w:t>C</w:t>
            </w:r>
            <w:r>
              <w:rPr>
                <w:lang w:eastAsia="zh-CN"/>
              </w:rPr>
              <w:t>larification</w:t>
            </w:r>
          </w:p>
        </w:tc>
      </w:tr>
      <w:tr w:rsidR="00B37702">
        <w:trPr>
          <w:trHeight w:val="536"/>
        </w:trPr>
        <w:tc>
          <w:tcPr>
            <w:tcW w:w="2263" w:type="dxa"/>
          </w:tcPr>
          <w:p w:rsidR="00B37702" w:rsidRDefault="00914BD7">
            <w:pPr>
              <w:spacing w:before="0" w:after="0" w:line="240" w:lineRule="auto"/>
              <w:rPr>
                <w:lang w:eastAsia="zh-CN"/>
              </w:rPr>
            </w:pPr>
            <w:r>
              <w:rPr>
                <w:rFonts w:hint="eastAsia"/>
                <w:lang w:eastAsia="zh-CN"/>
              </w:rPr>
              <w:t>B</w:t>
            </w:r>
            <w:r>
              <w:rPr>
                <w:lang w:eastAsia="zh-CN"/>
              </w:rPr>
              <w:t>aseline: Legacy TDD</w:t>
            </w:r>
          </w:p>
        </w:tc>
        <w:tc>
          <w:tcPr>
            <w:tcW w:w="7365" w:type="dxa"/>
          </w:tcPr>
          <w:p w:rsidR="00B37702" w:rsidRDefault="00914BD7">
            <w:pPr>
              <w:spacing w:before="0" w:after="0" w:line="240" w:lineRule="auto"/>
              <w:rPr>
                <w:lang w:eastAsia="zh-CN"/>
              </w:rPr>
            </w:pPr>
            <w:r>
              <w:rPr>
                <w:rFonts w:hint="eastAsia"/>
                <w:lang w:eastAsia="zh-CN"/>
              </w:rPr>
              <w:t>T</w:t>
            </w:r>
            <w:r>
              <w:rPr>
                <w:rFonts w:eastAsia="Yu Gothic"/>
                <w:lang w:eastAsia="ja-JP"/>
              </w:rPr>
              <w:t>he DL: UL ratio for the allocated slot is fixed and the same DL: UL ratio is used by all nodes in the network. The scheme is the baseline.</w:t>
            </w:r>
          </w:p>
        </w:tc>
      </w:tr>
      <w:tr w:rsidR="00B37702">
        <w:trPr>
          <w:trHeight w:val="828"/>
        </w:trPr>
        <w:tc>
          <w:tcPr>
            <w:tcW w:w="2263" w:type="dxa"/>
          </w:tcPr>
          <w:p w:rsidR="00B37702" w:rsidRDefault="00914BD7">
            <w:pPr>
              <w:spacing w:before="0" w:after="0" w:line="240" w:lineRule="auto"/>
              <w:rPr>
                <w:lang w:eastAsia="zh-CN"/>
              </w:rPr>
            </w:pPr>
            <w:r>
              <w:rPr>
                <w:rFonts w:hint="eastAsia"/>
                <w:lang w:eastAsia="zh-CN"/>
              </w:rPr>
              <w:t>Dynamic TDD</w:t>
            </w:r>
          </w:p>
          <w:p w:rsidR="00B37702" w:rsidRDefault="00B37702">
            <w:pPr>
              <w:spacing w:before="0" w:after="0" w:line="240" w:lineRule="auto"/>
              <w:rPr>
                <w:lang w:eastAsia="zh-CN"/>
              </w:rPr>
            </w:pPr>
          </w:p>
        </w:tc>
        <w:tc>
          <w:tcPr>
            <w:tcW w:w="7365" w:type="dxa"/>
          </w:tcPr>
          <w:p w:rsidR="00B37702" w:rsidRDefault="00914BD7">
            <w:pPr>
              <w:spacing w:before="0" w:after="0" w:line="240" w:lineRule="auto"/>
              <w:rPr>
                <w:lang w:eastAsia="zh-CN"/>
              </w:rPr>
            </w:pPr>
            <w:r>
              <w:rPr>
                <w:lang w:eastAsia="zh-CN"/>
              </w:rPr>
              <w:t>It</w:t>
            </w:r>
            <w:r>
              <w:rPr>
                <w:rFonts w:hint="eastAsia"/>
                <w:lang w:eastAsia="zh-CN"/>
              </w:rPr>
              <w:t xml:space="preserve"> is assumed that </w:t>
            </w:r>
            <w:r>
              <w:rPr>
                <w:rFonts w:eastAsia="Yu Gothic"/>
                <w:lang w:eastAsia="ja-JP"/>
              </w:rPr>
              <w:t xml:space="preserve">the direction of </w:t>
            </w:r>
            <w:r>
              <w:rPr>
                <w:rFonts w:hint="eastAsia"/>
                <w:lang w:eastAsia="zh-CN"/>
              </w:rPr>
              <w:t xml:space="preserve">neighbor gNB </w:t>
            </w:r>
            <w:r>
              <w:rPr>
                <w:rFonts w:eastAsia="Yu Gothic"/>
                <w:lang w:eastAsia="ja-JP"/>
              </w:rPr>
              <w:t>transmission</w:t>
            </w:r>
            <w:r>
              <w:rPr>
                <w:rFonts w:hint="eastAsia"/>
                <w:lang w:eastAsia="zh-CN"/>
              </w:rPr>
              <w:t xml:space="preserve"> can be changed dynamically between DL and UL, we can </w:t>
            </w:r>
            <w:r>
              <w:rPr>
                <w:lang w:eastAsia="zh-CN"/>
              </w:rPr>
              <w:t xml:space="preserve">randomize </w:t>
            </w:r>
            <w:r>
              <w:rPr>
                <w:rFonts w:hint="eastAsia"/>
                <w:lang w:eastAsia="zh-CN"/>
              </w:rPr>
              <w:t>the DL and UL pattern for neighbor gNB in the calibration.</w:t>
            </w:r>
          </w:p>
        </w:tc>
      </w:tr>
      <w:tr w:rsidR="00B37702">
        <w:tc>
          <w:tcPr>
            <w:tcW w:w="2263" w:type="dxa"/>
          </w:tcPr>
          <w:p w:rsidR="00B37702" w:rsidRDefault="00914BD7">
            <w:pPr>
              <w:spacing w:before="0" w:after="0" w:line="240" w:lineRule="auto"/>
              <w:rPr>
                <w:lang w:eastAsia="zh-CN"/>
              </w:rPr>
            </w:pPr>
            <w:r>
              <w:rPr>
                <w:rFonts w:hint="eastAsia"/>
                <w:lang w:eastAsia="zh-CN"/>
              </w:rPr>
              <w:t>Subband duple</w:t>
            </w:r>
            <w:r>
              <w:rPr>
                <w:lang w:eastAsia="zh-CN"/>
              </w:rPr>
              <w:t>x</w:t>
            </w:r>
          </w:p>
        </w:tc>
        <w:tc>
          <w:tcPr>
            <w:tcW w:w="7365" w:type="dxa"/>
          </w:tcPr>
          <w:p w:rsidR="00B37702" w:rsidRDefault="00914BD7">
            <w:pPr>
              <w:spacing w:before="0" w:after="0" w:line="240" w:lineRule="auto"/>
              <w:rPr>
                <w:lang w:eastAsia="zh-CN"/>
              </w:rPr>
            </w:pPr>
            <w:r>
              <w:rPr>
                <w:rFonts w:eastAsia="Yu Gothic"/>
                <w:lang w:eastAsia="ja-JP"/>
              </w:rPr>
              <w:t xml:space="preserve">The method of </w:t>
            </w:r>
            <w:r>
              <w:rPr>
                <w:rFonts w:hint="eastAsia"/>
                <w:lang w:eastAsia="zh-CN"/>
              </w:rPr>
              <w:t>subband duplex in the calibration is assumed that all gNBs have the same DL-UL frequency&amp;time domain pattern.</w:t>
            </w:r>
          </w:p>
        </w:tc>
      </w:tr>
    </w:tbl>
    <w:p w:rsidR="00B37702" w:rsidRDefault="00B37702">
      <w:pPr>
        <w:rPr>
          <w:lang w:eastAsia="zh-CN"/>
        </w:rPr>
      </w:pPr>
    </w:p>
    <w:p w:rsidR="00B37702" w:rsidRDefault="00914BD7">
      <w:pPr>
        <w:rPr>
          <w:lang w:eastAsia="zh-CN"/>
        </w:rPr>
      </w:pPr>
      <w:r>
        <w:rPr>
          <w:rFonts w:hint="eastAsia"/>
          <w:lang w:eastAsia="zh-CN"/>
        </w:rPr>
        <w:t xml:space="preserve">Considering both dynamic TDD and subband duplex need to be evaluated, we suggest that the calibration scenario be </w:t>
      </w:r>
      <w:r>
        <w:rPr>
          <w:lang w:eastAsia="zh-CN"/>
        </w:rPr>
        <w:t>u</w:t>
      </w:r>
      <w:r>
        <w:rPr>
          <w:rFonts w:hint="eastAsia"/>
          <w:lang w:eastAsia="zh-CN"/>
        </w:rPr>
        <w:t xml:space="preserve">rban macro, </w:t>
      </w:r>
      <w:r>
        <w:rPr>
          <w:lang w:eastAsia="zh-CN"/>
        </w:rPr>
        <w:t>i</w:t>
      </w:r>
      <w:r>
        <w:rPr>
          <w:rFonts w:hint="eastAsia"/>
          <w:lang w:eastAsia="zh-CN"/>
        </w:rPr>
        <w:t xml:space="preserve">ndoor hotspot and </w:t>
      </w:r>
      <w:r>
        <w:rPr>
          <w:lang w:eastAsia="zh-CN"/>
        </w:rPr>
        <w:t>d</w:t>
      </w:r>
      <w:r>
        <w:rPr>
          <w:rFonts w:hint="eastAsia"/>
          <w:lang w:eastAsia="zh-CN"/>
        </w:rPr>
        <w:t>ense urban, and the scenario of Macro and Indoor hotspot is optional.</w:t>
      </w:r>
    </w:p>
    <w:p w:rsidR="00B37702" w:rsidRDefault="00914BD7">
      <w:pPr>
        <w:rPr>
          <w:b/>
          <w:u w:val="single"/>
          <w:lang w:eastAsia="zh-CN"/>
        </w:rPr>
      </w:pPr>
      <w:r>
        <w:rPr>
          <w:b/>
          <w:u w:val="single"/>
          <w:lang w:eastAsia="zh-CN"/>
        </w:rPr>
        <w:t>Cross link interference</w:t>
      </w:r>
    </w:p>
    <w:p w:rsidR="00B37702" w:rsidRDefault="00914BD7">
      <w:pPr>
        <w:rPr>
          <w:lang w:eastAsia="zh-CN"/>
        </w:rPr>
      </w:pPr>
      <w:r>
        <w:rPr>
          <w:rFonts w:hint="eastAsia"/>
          <w:lang w:eastAsia="zh-CN"/>
        </w:rPr>
        <w:lastRenderedPageBreak/>
        <w:t>CLI means the interference between different transmission directions, such like downlink to uplink interference or uplink to downlink interference, and both i</w:t>
      </w:r>
      <w:r>
        <w:rPr>
          <w:lang w:val="en-GB" w:eastAsia="zh-CN"/>
        </w:rPr>
        <w:t>nt</w:t>
      </w:r>
      <w:r>
        <w:rPr>
          <w:rFonts w:hint="eastAsia"/>
          <w:lang w:eastAsia="zh-CN"/>
        </w:rPr>
        <w:t>ra</w:t>
      </w:r>
      <w:r>
        <w:rPr>
          <w:lang w:val="en-GB" w:eastAsia="zh-CN"/>
        </w:rPr>
        <w:t>-subband interference</w:t>
      </w:r>
      <w:r>
        <w:rPr>
          <w:rFonts w:hint="eastAsia"/>
          <w:lang w:eastAsia="zh-CN"/>
        </w:rPr>
        <w:t xml:space="preserve"> and inter-subband interference </w:t>
      </w:r>
      <w:r>
        <w:rPr>
          <w:lang w:eastAsia="zh-CN"/>
        </w:rPr>
        <w:t xml:space="preserve">as discussed </w:t>
      </w:r>
      <w:r>
        <w:rPr>
          <w:rFonts w:hint="eastAsia"/>
          <w:lang w:eastAsia="zh-CN"/>
        </w:rPr>
        <w:t>in section 3.1</w:t>
      </w:r>
      <w:r>
        <w:rPr>
          <w:lang w:eastAsia="zh-CN"/>
        </w:rPr>
        <w:t>. All these different interferences may</w:t>
      </w:r>
      <w:r>
        <w:rPr>
          <w:rFonts w:hint="eastAsia"/>
          <w:lang w:eastAsia="zh-CN"/>
        </w:rPr>
        <w:t xml:space="preserve"> need to be considered in the calibration</w:t>
      </w:r>
      <w:r>
        <w:rPr>
          <w:lang w:eastAsia="zh-CN"/>
        </w:rPr>
        <w:t xml:space="preserve"> depending on the detailed scenarios</w:t>
      </w:r>
      <w:r>
        <w:rPr>
          <w:lang w:val="en-GB" w:eastAsia="zh-CN"/>
        </w:rPr>
        <w:t>.</w:t>
      </w:r>
      <w:r>
        <w:rPr>
          <w:rFonts w:hint="eastAsia"/>
          <w:lang w:eastAsia="zh-CN"/>
        </w:rPr>
        <w:t xml:space="preserve"> For dynamic TDD, only i</w:t>
      </w:r>
      <w:r>
        <w:rPr>
          <w:lang w:val="en-GB" w:eastAsia="zh-CN"/>
        </w:rPr>
        <w:t>nt</w:t>
      </w:r>
      <w:r>
        <w:rPr>
          <w:rFonts w:hint="eastAsia"/>
          <w:lang w:eastAsia="zh-CN"/>
        </w:rPr>
        <w:t>ra</w:t>
      </w:r>
      <w:r>
        <w:rPr>
          <w:lang w:val="en-GB" w:eastAsia="zh-CN"/>
        </w:rPr>
        <w:t>-subband interference</w:t>
      </w:r>
      <w:r>
        <w:rPr>
          <w:rFonts w:hint="eastAsia"/>
          <w:lang w:eastAsia="zh-CN"/>
        </w:rPr>
        <w:t xml:space="preserve"> need to be considered, and for sub-band duplex, only inter-subband </w:t>
      </w:r>
      <w:r>
        <w:rPr>
          <w:lang w:val="en-GB" w:eastAsia="zh-CN"/>
        </w:rPr>
        <w:t>interference</w:t>
      </w:r>
      <w:r>
        <w:rPr>
          <w:rFonts w:hint="eastAsia"/>
          <w:lang w:eastAsia="zh-CN"/>
        </w:rPr>
        <w:t xml:space="preserve"> need to be considered based on the calibration assumption. </w:t>
      </w:r>
    </w:p>
    <w:p w:rsidR="00B37702" w:rsidRDefault="00914BD7">
      <w:pPr>
        <w:rPr>
          <w:lang w:eastAsia="zh-CN"/>
        </w:rPr>
      </w:pPr>
      <w:r>
        <w:rPr>
          <w:lang w:eastAsia="zh-CN"/>
        </w:rPr>
        <w:t>T</w:t>
      </w:r>
      <w:r>
        <w:rPr>
          <w:rFonts w:hint="eastAsia"/>
          <w:lang w:eastAsia="zh-CN"/>
        </w:rPr>
        <w:t>he ACIR for FR1 can be refer</w:t>
      </w:r>
      <w:r>
        <w:rPr>
          <w:lang w:eastAsia="zh-CN"/>
        </w:rPr>
        <w:t>red</w:t>
      </w:r>
      <w:r>
        <w:rPr>
          <w:rFonts w:hint="eastAsia"/>
          <w:lang w:eastAsia="zh-CN"/>
        </w:rPr>
        <w:t xml:space="preserve"> to TR38.828, which can be obtained </w:t>
      </w:r>
      <w:r>
        <w:rPr>
          <w:lang w:eastAsia="zh-CN"/>
        </w:rPr>
        <w:t>from</w:t>
      </w:r>
      <w:r>
        <w:rPr>
          <w:rFonts w:hint="eastAsia"/>
          <w:lang w:eastAsia="zh-CN"/>
        </w:rPr>
        <w:t xml:space="preserve"> TR38.101 and TR38.104. Basic assumption of self-interference for calibration is 90dB or 1</w:t>
      </w:r>
      <w:r>
        <w:rPr>
          <w:lang w:eastAsia="zh-CN"/>
        </w:rPr>
        <w:t>3</w:t>
      </w:r>
      <w:r>
        <w:rPr>
          <w:rFonts w:hint="eastAsia"/>
          <w:lang w:eastAsia="zh-CN"/>
        </w:rPr>
        <w:t xml:space="preserve">0dB corresponding to different </w:t>
      </w:r>
      <w:r>
        <w:rPr>
          <w:lang w:eastAsia="zh-CN"/>
        </w:rPr>
        <w:t>gNB</w:t>
      </w:r>
      <w:r>
        <w:rPr>
          <w:rFonts w:hint="eastAsia"/>
          <w:lang w:eastAsia="zh-CN"/>
        </w:rPr>
        <w:t xml:space="preserve"> self-interference cancellation capabilities.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562"/>
        <w:gridCol w:w="5066"/>
      </w:tblGrid>
      <w:tr w:rsidR="00B37702">
        <w:tc>
          <w:tcPr>
            <w:tcW w:w="2369" w:type="pct"/>
            <w:shd w:val="clear" w:color="auto" w:fill="auto"/>
            <w:tcMar>
              <w:top w:w="15" w:type="dxa"/>
              <w:left w:w="99" w:type="dxa"/>
              <w:bottom w:w="0" w:type="dxa"/>
              <w:right w:w="99" w:type="dxa"/>
            </w:tcMar>
            <w:vAlign w:val="center"/>
          </w:tcPr>
          <w:p w:rsidR="00B37702" w:rsidRDefault="00914BD7">
            <w:pPr>
              <w:pStyle w:val="TAH"/>
            </w:pPr>
            <w:r>
              <w:t>Parameter</w:t>
            </w:r>
          </w:p>
        </w:tc>
        <w:tc>
          <w:tcPr>
            <w:tcW w:w="2631" w:type="pct"/>
            <w:shd w:val="clear" w:color="auto" w:fill="auto"/>
            <w:tcMar>
              <w:top w:w="15" w:type="dxa"/>
              <w:left w:w="99" w:type="dxa"/>
              <w:bottom w:w="0" w:type="dxa"/>
              <w:right w:w="99" w:type="dxa"/>
            </w:tcMar>
            <w:vAlign w:val="center"/>
          </w:tcPr>
          <w:p w:rsidR="00B37702" w:rsidRDefault="00914BD7">
            <w:pPr>
              <w:pStyle w:val="TAH"/>
            </w:pPr>
            <w:r>
              <w:t>Assumption/Value</w:t>
            </w:r>
          </w:p>
        </w:tc>
      </w:tr>
      <w:tr w:rsidR="00B37702">
        <w:tc>
          <w:tcPr>
            <w:tcW w:w="2369" w:type="pct"/>
            <w:shd w:val="clear" w:color="auto" w:fill="auto"/>
            <w:tcMar>
              <w:top w:w="15" w:type="dxa"/>
              <w:left w:w="99" w:type="dxa"/>
              <w:bottom w:w="0" w:type="dxa"/>
              <w:right w:w="99" w:type="dxa"/>
            </w:tcMar>
            <w:vAlign w:val="center"/>
          </w:tcPr>
          <w:p w:rsidR="00B37702" w:rsidRDefault="00914BD7">
            <w:pPr>
              <w:pStyle w:val="TAC"/>
              <w:rPr>
                <w:b/>
              </w:rPr>
            </w:pPr>
            <w:r>
              <w:rPr>
                <w:b/>
              </w:rPr>
              <w:t>ACIR BS-BS</w:t>
            </w:r>
          </w:p>
        </w:tc>
        <w:tc>
          <w:tcPr>
            <w:tcW w:w="2631" w:type="pct"/>
            <w:shd w:val="clear" w:color="auto" w:fill="auto"/>
            <w:tcMar>
              <w:top w:w="15" w:type="dxa"/>
              <w:left w:w="99" w:type="dxa"/>
              <w:bottom w:w="0" w:type="dxa"/>
              <w:right w:w="99" w:type="dxa"/>
            </w:tcMar>
            <w:vAlign w:val="center"/>
          </w:tcPr>
          <w:p w:rsidR="00B37702" w:rsidRDefault="00914BD7">
            <w:pPr>
              <w:pStyle w:val="TAC"/>
            </w:pPr>
            <w:r>
              <w:t>43 dB</w:t>
            </w:r>
          </w:p>
        </w:tc>
      </w:tr>
      <w:tr w:rsidR="00B37702">
        <w:tc>
          <w:tcPr>
            <w:tcW w:w="2369" w:type="pct"/>
            <w:shd w:val="clear" w:color="auto" w:fill="auto"/>
            <w:tcMar>
              <w:top w:w="15" w:type="dxa"/>
              <w:left w:w="99" w:type="dxa"/>
              <w:bottom w:w="0" w:type="dxa"/>
              <w:right w:w="99" w:type="dxa"/>
            </w:tcMar>
            <w:vAlign w:val="center"/>
          </w:tcPr>
          <w:p w:rsidR="00B37702" w:rsidRDefault="00914BD7">
            <w:pPr>
              <w:pStyle w:val="TAC"/>
              <w:rPr>
                <w:b/>
              </w:rPr>
            </w:pPr>
            <w:r>
              <w:rPr>
                <w:b/>
              </w:rPr>
              <w:t>ACIR BS-UE</w:t>
            </w:r>
          </w:p>
        </w:tc>
        <w:tc>
          <w:tcPr>
            <w:tcW w:w="2631" w:type="pct"/>
            <w:shd w:val="clear" w:color="auto" w:fill="auto"/>
            <w:tcMar>
              <w:top w:w="15" w:type="dxa"/>
              <w:left w:w="99" w:type="dxa"/>
              <w:bottom w:w="0" w:type="dxa"/>
              <w:right w:w="99" w:type="dxa"/>
            </w:tcMar>
            <w:vAlign w:val="center"/>
          </w:tcPr>
          <w:p w:rsidR="00B37702" w:rsidRDefault="00914BD7">
            <w:pPr>
              <w:pStyle w:val="TAC"/>
            </w:pPr>
            <w:r>
              <w:t>33 dB</w:t>
            </w:r>
          </w:p>
        </w:tc>
      </w:tr>
      <w:tr w:rsidR="00B37702">
        <w:tc>
          <w:tcPr>
            <w:tcW w:w="2369" w:type="pct"/>
            <w:shd w:val="clear" w:color="auto" w:fill="auto"/>
            <w:tcMar>
              <w:top w:w="15" w:type="dxa"/>
              <w:left w:w="99" w:type="dxa"/>
              <w:bottom w:w="0" w:type="dxa"/>
              <w:right w:w="99" w:type="dxa"/>
            </w:tcMar>
            <w:vAlign w:val="center"/>
          </w:tcPr>
          <w:p w:rsidR="00B37702" w:rsidRDefault="00914BD7">
            <w:pPr>
              <w:pStyle w:val="TAC"/>
              <w:rPr>
                <w:b/>
              </w:rPr>
            </w:pPr>
            <w:r>
              <w:rPr>
                <w:b/>
              </w:rPr>
              <w:t>ACIR UE-BS</w:t>
            </w:r>
          </w:p>
        </w:tc>
        <w:tc>
          <w:tcPr>
            <w:tcW w:w="2631" w:type="pct"/>
            <w:shd w:val="clear" w:color="auto" w:fill="auto"/>
            <w:tcMar>
              <w:top w:w="15" w:type="dxa"/>
              <w:left w:w="99" w:type="dxa"/>
              <w:bottom w:w="0" w:type="dxa"/>
              <w:right w:w="99" w:type="dxa"/>
            </w:tcMar>
            <w:vAlign w:val="center"/>
          </w:tcPr>
          <w:p w:rsidR="00B37702" w:rsidRDefault="00914BD7">
            <w:pPr>
              <w:pStyle w:val="TAC"/>
            </w:pPr>
            <w:r>
              <w:t>30 dB</w:t>
            </w:r>
          </w:p>
        </w:tc>
      </w:tr>
      <w:tr w:rsidR="00B37702">
        <w:tc>
          <w:tcPr>
            <w:tcW w:w="2369" w:type="pct"/>
            <w:shd w:val="clear" w:color="auto" w:fill="auto"/>
            <w:tcMar>
              <w:top w:w="15" w:type="dxa"/>
              <w:left w:w="99" w:type="dxa"/>
              <w:bottom w:w="0" w:type="dxa"/>
              <w:right w:w="99" w:type="dxa"/>
            </w:tcMar>
            <w:vAlign w:val="center"/>
          </w:tcPr>
          <w:p w:rsidR="00B37702" w:rsidRDefault="00914BD7">
            <w:pPr>
              <w:pStyle w:val="TAC"/>
              <w:rPr>
                <w:b/>
              </w:rPr>
            </w:pPr>
            <w:r>
              <w:rPr>
                <w:b/>
              </w:rPr>
              <w:t>ACIR UE-UE</w:t>
            </w:r>
          </w:p>
        </w:tc>
        <w:tc>
          <w:tcPr>
            <w:tcW w:w="2631" w:type="pct"/>
            <w:shd w:val="clear" w:color="auto" w:fill="auto"/>
            <w:tcMar>
              <w:top w:w="15" w:type="dxa"/>
              <w:left w:w="99" w:type="dxa"/>
              <w:bottom w:w="0" w:type="dxa"/>
              <w:right w:w="99" w:type="dxa"/>
            </w:tcMar>
            <w:vAlign w:val="center"/>
          </w:tcPr>
          <w:p w:rsidR="00B37702" w:rsidRDefault="00914BD7">
            <w:pPr>
              <w:pStyle w:val="TAC"/>
            </w:pPr>
            <w:r>
              <w:t>28 dB</w:t>
            </w:r>
          </w:p>
        </w:tc>
      </w:tr>
    </w:tbl>
    <w:p w:rsidR="00B37702" w:rsidRDefault="00B37702">
      <w:pPr>
        <w:rPr>
          <w:lang w:eastAsia="zh-CN"/>
        </w:rPr>
      </w:pPr>
    </w:p>
    <w:p w:rsidR="00B37702" w:rsidRDefault="00914BD7">
      <w:pPr>
        <w:rPr>
          <w:i/>
          <w:lang w:val="en-GB" w:eastAsia="zh-CN"/>
        </w:rPr>
      </w:pPr>
      <w:r>
        <w:rPr>
          <w:b/>
          <w:i/>
          <w:color w:val="00B0F0"/>
          <w:u w:val="single"/>
          <w:lang w:val="en-GB" w:eastAsia="zh-CN"/>
        </w:rPr>
        <w:t>Proposal 13</w:t>
      </w:r>
      <w:r>
        <w:rPr>
          <w:i/>
          <w:lang w:val="en-GB" w:eastAsia="zh-CN"/>
        </w:rPr>
        <w:t>: For Subband full duplex and dynamic TDD simulation,</w:t>
      </w:r>
    </w:p>
    <w:p w:rsidR="00B37702" w:rsidRDefault="00914BD7">
      <w:pPr>
        <w:pStyle w:val="a"/>
        <w:numPr>
          <w:ilvl w:val="0"/>
          <w:numId w:val="19"/>
        </w:numPr>
        <w:rPr>
          <w:i/>
          <w:lang w:eastAsia="zh-CN"/>
        </w:rPr>
      </w:pPr>
      <w:r>
        <w:rPr>
          <w:i/>
          <w:lang w:eastAsia="zh-CN"/>
        </w:rPr>
        <w:t xml:space="preserve">Perform geometry calibration </w:t>
      </w:r>
      <w:r w:rsidR="00573598">
        <w:rPr>
          <w:i/>
          <w:lang w:eastAsia="zh-CN"/>
        </w:rPr>
        <w:t xml:space="preserve">for subband full duplex </w:t>
      </w:r>
      <w:r>
        <w:rPr>
          <w:i/>
          <w:lang w:eastAsia="zh-CN"/>
        </w:rPr>
        <w:t>at least for Urban macro, Indoor hotspot, Dense urban and urban macro + indoor hotspot (optional).</w:t>
      </w:r>
    </w:p>
    <w:p w:rsidR="00573598" w:rsidRDefault="00573598" w:rsidP="00573598">
      <w:pPr>
        <w:pStyle w:val="a"/>
        <w:numPr>
          <w:ilvl w:val="0"/>
          <w:numId w:val="19"/>
        </w:numPr>
        <w:rPr>
          <w:i/>
          <w:lang w:eastAsia="zh-CN"/>
        </w:rPr>
      </w:pPr>
      <w:r>
        <w:rPr>
          <w:i/>
          <w:lang w:eastAsia="zh-CN"/>
        </w:rPr>
        <w:t>Perform geometry calibration for dynamic TDD at least for Dense urban and urban macro + indoor hotspot.</w:t>
      </w:r>
    </w:p>
    <w:p w:rsidR="00B37702" w:rsidRDefault="00914BD7">
      <w:pPr>
        <w:pStyle w:val="a"/>
        <w:numPr>
          <w:ilvl w:val="0"/>
          <w:numId w:val="19"/>
        </w:numPr>
        <w:rPr>
          <w:i/>
          <w:lang w:eastAsia="zh-CN"/>
        </w:rPr>
      </w:pPr>
      <w:r>
        <w:rPr>
          <w:i/>
          <w:lang w:eastAsia="zh-CN"/>
        </w:rPr>
        <w:t>Consider the ACLR/ACIR model defined in TR38.828 for geometry calibration.</w:t>
      </w:r>
    </w:p>
    <w:p w:rsidR="00B37702" w:rsidRDefault="00914BD7">
      <w:pPr>
        <w:pStyle w:val="a"/>
        <w:numPr>
          <w:ilvl w:val="0"/>
          <w:numId w:val="19"/>
        </w:numPr>
        <w:rPr>
          <w:i/>
          <w:lang w:eastAsia="zh-CN"/>
        </w:rPr>
      </w:pPr>
      <w:r>
        <w:rPr>
          <w:rFonts w:eastAsiaTheme="minorEastAsia" w:hint="eastAsia"/>
          <w:i/>
          <w:lang w:eastAsia="zh-CN"/>
        </w:rPr>
        <w:t>C</w:t>
      </w:r>
      <w:r>
        <w:rPr>
          <w:rFonts w:eastAsiaTheme="minorEastAsia"/>
          <w:i/>
          <w:lang w:eastAsia="zh-CN"/>
        </w:rPr>
        <w:t>onsider two different self-interference capabilities for gNB, i.e., 90dB and 130dB.</w:t>
      </w:r>
    </w:p>
    <w:p w:rsidR="00B37702" w:rsidRDefault="00B37702">
      <w:pPr>
        <w:rPr>
          <w:b/>
          <w:u w:val="single"/>
          <w:lang w:eastAsia="zh-CN"/>
        </w:rPr>
      </w:pPr>
    </w:p>
    <w:p w:rsidR="00B37702" w:rsidRDefault="00914BD7">
      <w:pPr>
        <w:rPr>
          <w:b/>
          <w:u w:val="single"/>
          <w:lang w:eastAsia="zh-CN"/>
        </w:rPr>
      </w:pPr>
      <w:r>
        <w:rPr>
          <w:rFonts w:hint="eastAsia"/>
          <w:b/>
          <w:u w:val="single"/>
          <w:lang w:eastAsia="zh-CN"/>
        </w:rPr>
        <w:t>O</w:t>
      </w:r>
      <w:r>
        <w:rPr>
          <w:b/>
          <w:u w:val="single"/>
          <w:lang w:eastAsia="zh-CN"/>
        </w:rPr>
        <w:t>ther simulation assumptions.</w:t>
      </w:r>
    </w:p>
    <w:p w:rsidR="00A9110D" w:rsidRDefault="00914BD7">
      <w:pPr>
        <w:rPr>
          <w:lang w:eastAsia="zh-CN"/>
        </w:rPr>
      </w:pPr>
      <w:r>
        <w:rPr>
          <w:lang w:eastAsia="zh-CN"/>
        </w:rPr>
        <w:t>The detailed other simulation assumptions are summarized in the table</w:t>
      </w:r>
      <w:r w:rsidR="00A9110D">
        <w:rPr>
          <w:lang w:eastAsia="zh-CN"/>
        </w:rPr>
        <w:t xml:space="preserve"> 7-1 in Appendix</w:t>
      </w:r>
      <w:r>
        <w:rPr>
          <w:lang w:eastAsia="zh-CN"/>
        </w:rPr>
        <w:t>.</w:t>
      </w:r>
      <w:r w:rsidR="00A9110D">
        <w:rPr>
          <w:lang w:eastAsia="zh-CN"/>
        </w:rPr>
        <w:t xml:space="preserve"> Note that the parameters are summarized for geometry calibration, they may not be the same as the parameters for performance simulation.</w:t>
      </w:r>
    </w:p>
    <w:p w:rsidR="00A9110D" w:rsidRDefault="00A9110D">
      <w:pPr>
        <w:rPr>
          <w:lang w:eastAsia="zh-CN"/>
        </w:rPr>
      </w:pPr>
      <w:r w:rsidRPr="00FA5ED1">
        <w:rPr>
          <w:b/>
          <w:i/>
          <w:color w:val="00B0F0"/>
          <w:u w:val="single"/>
          <w:lang w:val="en-GB" w:eastAsia="zh-CN"/>
        </w:rPr>
        <w:t>Proposal</w:t>
      </w:r>
      <w:r>
        <w:rPr>
          <w:b/>
          <w:i/>
          <w:color w:val="00B0F0"/>
          <w:u w:val="single"/>
          <w:lang w:val="en-GB" w:eastAsia="zh-CN"/>
        </w:rPr>
        <w:t xml:space="preserve"> 14</w:t>
      </w:r>
      <w:r w:rsidRPr="00FA5ED1">
        <w:rPr>
          <w:i/>
          <w:lang w:eastAsia="zh-CN"/>
        </w:rPr>
        <w:t>: Consider the simulation parameters in table 7-1 in Appendix for geometry calibration.</w:t>
      </w:r>
      <w:bookmarkStart w:id="5" w:name="_GoBack"/>
      <w:bookmarkEnd w:id="5"/>
    </w:p>
    <w:p w:rsidR="00B37702" w:rsidRDefault="00B37702">
      <w:pPr>
        <w:shd w:val="clear" w:color="auto" w:fill="FFFFFF"/>
        <w:overflowPunct/>
        <w:autoSpaceDE/>
        <w:autoSpaceDN/>
        <w:adjustRightInd/>
        <w:spacing w:after="0" w:line="300" w:lineRule="atLeast"/>
        <w:jc w:val="left"/>
        <w:textAlignment w:val="auto"/>
        <w:rPr>
          <w:rFonts w:ascii="Arial" w:hAnsi="Arial" w:cs="Arial"/>
          <w:color w:val="000000"/>
          <w:sz w:val="21"/>
          <w:szCs w:val="21"/>
          <w:lang w:eastAsia="zh-CN"/>
        </w:rPr>
      </w:pPr>
    </w:p>
    <w:p w:rsidR="00B37702" w:rsidRDefault="00914BD7">
      <w:pPr>
        <w:pStyle w:val="1"/>
        <w:rPr>
          <w:lang w:eastAsia="zh-CN"/>
        </w:rPr>
      </w:pPr>
      <w:r>
        <w:rPr>
          <w:rFonts w:hint="eastAsia"/>
          <w:lang w:eastAsia="zh-CN"/>
        </w:rPr>
        <w:t>C</w:t>
      </w:r>
      <w:r>
        <w:rPr>
          <w:lang w:eastAsia="zh-CN"/>
        </w:rPr>
        <w:t>onclusion</w:t>
      </w:r>
    </w:p>
    <w:p w:rsidR="00FE52E9" w:rsidRPr="00FE52E9" w:rsidRDefault="00FE52E9" w:rsidP="0043254F">
      <w:pPr>
        <w:jc w:val="center"/>
        <w:rPr>
          <w:b/>
          <w:u w:val="single"/>
          <w:lang w:val="en-GB" w:eastAsia="zh-CN"/>
        </w:rPr>
      </w:pPr>
      <w:r w:rsidRPr="00FE52E9">
        <w:rPr>
          <w:rFonts w:hint="eastAsia"/>
          <w:b/>
          <w:u w:val="single"/>
          <w:lang w:val="en-GB" w:eastAsia="zh-CN"/>
        </w:rPr>
        <w:t>G</w:t>
      </w:r>
      <w:r w:rsidRPr="00FE52E9">
        <w:rPr>
          <w:b/>
          <w:u w:val="single"/>
          <w:lang w:val="en-GB" w:eastAsia="zh-CN"/>
        </w:rPr>
        <w:t>eneral considerations</w:t>
      </w:r>
    </w:p>
    <w:p w:rsidR="00FE52E9" w:rsidRDefault="00FE52E9" w:rsidP="00FE52E9">
      <w:pPr>
        <w:rPr>
          <w:i/>
          <w:lang w:val="en-GB" w:eastAsia="zh-CN"/>
        </w:rPr>
      </w:pPr>
      <w:r>
        <w:rPr>
          <w:b/>
          <w:i/>
          <w:color w:val="00B0F0"/>
          <w:u w:val="single"/>
          <w:lang w:val="en-GB" w:eastAsia="zh-CN"/>
        </w:rPr>
        <w:t>Proposal 1</w:t>
      </w:r>
      <w:r>
        <w:rPr>
          <w:i/>
          <w:lang w:val="en-GB" w:eastAsia="zh-CN"/>
        </w:rPr>
        <w:t>: Perform thorough analysis and study for sub-band non-overlapping duplex in Rel-18 to lay the foundation for future duplex study for both 5G and 6G.</w:t>
      </w:r>
    </w:p>
    <w:p w:rsidR="00FE52E9" w:rsidRDefault="00FE52E9" w:rsidP="00FE52E9">
      <w:pPr>
        <w:rPr>
          <w:i/>
          <w:lang w:val="en-GB" w:eastAsia="zh-CN"/>
        </w:rPr>
      </w:pPr>
      <w:r>
        <w:rPr>
          <w:b/>
          <w:i/>
          <w:color w:val="00B0F0"/>
          <w:u w:val="single"/>
          <w:lang w:val="en-GB" w:eastAsia="zh-CN"/>
        </w:rPr>
        <w:t>Proposal 2</w:t>
      </w:r>
      <w:r>
        <w:rPr>
          <w:i/>
          <w:lang w:val="en-GB" w:eastAsia="zh-CN"/>
        </w:rPr>
        <w:t>: Perform thorough analysis and study for dynamic/flexible TDD with the same priority as sub-band non-overlapping duplex.</w:t>
      </w:r>
    </w:p>
    <w:p w:rsidR="00FE52E9" w:rsidRDefault="00FE52E9" w:rsidP="00FE52E9">
      <w:pPr>
        <w:rPr>
          <w:rFonts w:eastAsiaTheme="minorEastAsia"/>
          <w:i/>
          <w:lang w:eastAsia="zh-CN"/>
        </w:rPr>
      </w:pPr>
      <w:r>
        <w:rPr>
          <w:rFonts w:hint="eastAsia"/>
          <w:b/>
          <w:i/>
          <w:color w:val="00B0F0"/>
          <w:u w:val="single"/>
          <w:lang w:val="en-GB" w:eastAsia="zh-CN"/>
        </w:rPr>
        <w:t>P</w:t>
      </w:r>
      <w:r>
        <w:rPr>
          <w:b/>
          <w:i/>
          <w:color w:val="00B0F0"/>
          <w:u w:val="single"/>
          <w:lang w:val="en-GB" w:eastAsia="zh-CN"/>
        </w:rPr>
        <w:t>roposal 3</w:t>
      </w:r>
      <w:r>
        <w:rPr>
          <w:rFonts w:eastAsiaTheme="minorEastAsia"/>
          <w:i/>
          <w:lang w:eastAsia="zh-CN"/>
        </w:rPr>
        <w:t>:</w:t>
      </w:r>
      <w:r>
        <w:t xml:space="preserve"> </w:t>
      </w:r>
      <w:r>
        <w:rPr>
          <w:rFonts w:eastAsiaTheme="minorEastAsia"/>
          <w:i/>
          <w:lang w:eastAsia="zh-CN"/>
        </w:rPr>
        <w:t>Rel-18 duplex evolution considers the following 6 challenges of legacy TDD system and evaluate the potential gain of subband full duplex.</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1 \* GB3</w:instrText>
      </w:r>
      <w:r w:rsidRPr="0051524E">
        <w:rPr>
          <w:i/>
          <w:lang w:eastAsia="zh-CN"/>
        </w:rPr>
        <w:instrText xml:space="preserve"> </w:instrText>
      </w:r>
      <w:r>
        <w:rPr>
          <w:i/>
          <w:lang w:eastAsia="zh-CN"/>
        </w:rPr>
        <w:fldChar w:fldCharType="separate"/>
      </w:r>
      <w:r w:rsidRPr="0051524E">
        <w:rPr>
          <w:rFonts w:hint="eastAsia"/>
          <w:i/>
          <w:lang w:eastAsia="zh-CN"/>
        </w:rPr>
        <w:t>①</w:t>
      </w:r>
      <w:r>
        <w:rPr>
          <w:i/>
          <w:lang w:eastAsia="zh-CN"/>
        </w:rPr>
        <w:fldChar w:fldCharType="end"/>
      </w:r>
      <w:r>
        <w:rPr>
          <w:i/>
          <w:lang w:eastAsia="zh-CN"/>
        </w:rPr>
        <w:t>: Ensuring UL throughput + UL coverage simultaneously.</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2 \* GB3</w:instrText>
      </w:r>
      <w:r w:rsidRPr="0051524E">
        <w:rPr>
          <w:i/>
          <w:lang w:eastAsia="zh-CN"/>
        </w:rPr>
        <w:instrText xml:space="preserve"> </w:instrText>
      </w:r>
      <w:r>
        <w:rPr>
          <w:i/>
          <w:lang w:eastAsia="zh-CN"/>
        </w:rPr>
        <w:fldChar w:fldCharType="separate"/>
      </w:r>
      <w:r w:rsidRPr="0051524E">
        <w:rPr>
          <w:rFonts w:hint="eastAsia"/>
          <w:i/>
          <w:lang w:eastAsia="zh-CN"/>
        </w:rPr>
        <w:t>②</w:t>
      </w:r>
      <w:r>
        <w:rPr>
          <w:i/>
          <w:lang w:eastAsia="zh-CN"/>
        </w:rPr>
        <w:fldChar w:fldCharType="end"/>
      </w:r>
      <w:r>
        <w:rPr>
          <w:i/>
          <w:lang w:eastAsia="zh-CN"/>
        </w:rPr>
        <w:t>: Ensuring UL throughput + DL&amp;UL Latency simultaneously.</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3 \* GB3</w:instrText>
      </w:r>
      <w:r w:rsidRPr="0051524E">
        <w:rPr>
          <w:i/>
          <w:lang w:eastAsia="zh-CN"/>
        </w:rPr>
        <w:instrText xml:space="preserve"> </w:instrText>
      </w:r>
      <w:r>
        <w:rPr>
          <w:i/>
          <w:lang w:eastAsia="zh-CN"/>
        </w:rPr>
        <w:fldChar w:fldCharType="separate"/>
      </w:r>
      <w:r w:rsidRPr="0051524E">
        <w:rPr>
          <w:rFonts w:hint="eastAsia"/>
          <w:i/>
          <w:lang w:eastAsia="zh-CN"/>
        </w:rPr>
        <w:t>③</w:t>
      </w:r>
      <w:r>
        <w:rPr>
          <w:i/>
          <w:lang w:eastAsia="zh-CN"/>
        </w:rPr>
        <w:fldChar w:fldCharType="end"/>
      </w:r>
      <w:r>
        <w:rPr>
          <w:i/>
          <w:lang w:eastAsia="zh-CN"/>
        </w:rPr>
        <w:t>: Ensuring UL coverage + DL&amp;UL Latency simultaneously.</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4 \* GB3</w:instrText>
      </w:r>
      <w:r w:rsidRPr="0051524E">
        <w:rPr>
          <w:i/>
          <w:lang w:eastAsia="zh-CN"/>
        </w:rPr>
        <w:instrText xml:space="preserve"> </w:instrText>
      </w:r>
      <w:r>
        <w:rPr>
          <w:i/>
          <w:lang w:eastAsia="zh-CN"/>
        </w:rPr>
        <w:fldChar w:fldCharType="separate"/>
      </w:r>
      <w:r w:rsidRPr="0051524E">
        <w:rPr>
          <w:rFonts w:hint="eastAsia"/>
          <w:i/>
          <w:lang w:eastAsia="zh-CN"/>
        </w:rPr>
        <w:t>④</w:t>
      </w:r>
      <w:r>
        <w:rPr>
          <w:i/>
          <w:lang w:eastAsia="zh-CN"/>
        </w:rPr>
        <w:fldChar w:fldCharType="end"/>
      </w:r>
      <w:r>
        <w:rPr>
          <w:i/>
          <w:lang w:eastAsia="zh-CN"/>
        </w:rPr>
        <w:t>: Ensuring DL throughput + DL&amp;UL Latency simultaneously.</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5 \* GB3</w:instrText>
      </w:r>
      <w:r w:rsidRPr="0051524E">
        <w:rPr>
          <w:i/>
          <w:lang w:eastAsia="zh-CN"/>
        </w:rPr>
        <w:instrText xml:space="preserve"> </w:instrText>
      </w:r>
      <w:r>
        <w:rPr>
          <w:i/>
          <w:lang w:eastAsia="zh-CN"/>
        </w:rPr>
        <w:fldChar w:fldCharType="separate"/>
      </w:r>
      <w:r w:rsidRPr="0051524E">
        <w:rPr>
          <w:rFonts w:hint="eastAsia"/>
          <w:i/>
          <w:lang w:eastAsia="zh-CN"/>
        </w:rPr>
        <w:t>⑤</w:t>
      </w:r>
      <w:r>
        <w:rPr>
          <w:i/>
          <w:lang w:eastAsia="zh-CN"/>
        </w:rPr>
        <w:fldChar w:fldCharType="end"/>
      </w:r>
      <w:r>
        <w:rPr>
          <w:i/>
          <w:lang w:eastAsia="zh-CN"/>
        </w:rPr>
        <w:t>: Ensuring DL throughput + UL throughput simultaneously.</w:t>
      </w:r>
    </w:p>
    <w:p w:rsidR="00FE52E9" w:rsidRDefault="00FE52E9" w:rsidP="0051524E">
      <w:pPr>
        <w:pStyle w:val="a"/>
        <w:numPr>
          <w:ilvl w:val="1"/>
          <w:numId w:val="29"/>
        </w:numPr>
        <w:rPr>
          <w:i/>
          <w:lang w:eastAsia="zh-CN"/>
        </w:rPr>
      </w:pPr>
      <w:r>
        <w:rPr>
          <w:i/>
          <w:lang w:eastAsia="zh-CN"/>
        </w:rPr>
        <w:t xml:space="preserve">Challenge </w:t>
      </w:r>
      <w:r>
        <w:rPr>
          <w:i/>
          <w:lang w:eastAsia="zh-CN"/>
        </w:rPr>
        <w:fldChar w:fldCharType="begin"/>
      </w:r>
      <w:r w:rsidRPr="0051524E">
        <w:rPr>
          <w:i/>
          <w:lang w:eastAsia="zh-CN"/>
        </w:rPr>
        <w:instrText xml:space="preserve"> </w:instrText>
      </w:r>
      <w:r w:rsidRPr="0051524E">
        <w:rPr>
          <w:rFonts w:hint="eastAsia"/>
          <w:i/>
          <w:lang w:eastAsia="zh-CN"/>
        </w:rPr>
        <w:instrText>= 6 \* GB3</w:instrText>
      </w:r>
      <w:r w:rsidRPr="0051524E">
        <w:rPr>
          <w:i/>
          <w:lang w:eastAsia="zh-CN"/>
        </w:rPr>
        <w:instrText xml:space="preserve"> </w:instrText>
      </w:r>
      <w:r>
        <w:rPr>
          <w:i/>
          <w:lang w:eastAsia="zh-CN"/>
        </w:rPr>
        <w:fldChar w:fldCharType="separate"/>
      </w:r>
      <w:r w:rsidRPr="0051524E">
        <w:rPr>
          <w:rFonts w:hint="eastAsia"/>
          <w:i/>
          <w:lang w:eastAsia="zh-CN"/>
        </w:rPr>
        <w:t>⑥</w:t>
      </w:r>
      <w:r>
        <w:rPr>
          <w:i/>
          <w:lang w:eastAsia="zh-CN"/>
        </w:rPr>
        <w:fldChar w:fldCharType="end"/>
      </w:r>
      <w:r>
        <w:rPr>
          <w:i/>
          <w:lang w:eastAsia="zh-CN"/>
        </w:rPr>
        <w:t>: Ensuring DL throughput + UL coverage simultaneously.</w:t>
      </w:r>
    </w:p>
    <w:p w:rsidR="0051524E" w:rsidRDefault="0051524E" w:rsidP="00FE52E9">
      <w:pPr>
        <w:rPr>
          <w:b/>
          <w:i/>
          <w:color w:val="00B0F0"/>
          <w:u w:val="single"/>
          <w:lang w:val="en-GB" w:eastAsia="zh-CN"/>
        </w:rPr>
      </w:pPr>
    </w:p>
    <w:p w:rsidR="00FE52E9" w:rsidRDefault="00FE52E9" w:rsidP="00FE52E9">
      <w:pPr>
        <w:rPr>
          <w:i/>
          <w:lang w:val="en-GB" w:eastAsia="zh-CN"/>
        </w:rPr>
      </w:pPr>
      <w:r>
        <w:rPr>
          <w:b/>
          <w:i/>
          <w:color w:val="00B0F0"/>
          <w:u w:val="single"/>
          <w:lang w:val="en-GB" w:eastAsia="zh-CN"/>
        </w:rPr>
        <w:t>Proposal 4</w:t>
      </w:r>
      <w:r>
        <w:rPr>
          <w:i/>
          <w:lang w:val="en-GB" w:eastAsia="zh-CN"/>
        </w:rPr>
        <w:t>: RAN1 studies at least the following scenarios in Rel-18 duplex SI</w:t>
      </w:r>
    </w:p>
    <w:p w:rsidR="00FE52E9" w:rsidRDefault="00FE52E9" w:rsidP="0051524E">
      <w:pPr>
        <w:pStyle w:val="a"/>
        <w:numPr>
          <w:ilvl w:val="1"/>
          <w:numId w:val="29"/>
        </w:numPr>
        <w:rPr>
          <w:i/>
          <w:lang w:eastAsia="zh-CN"/>
        </w:rPr>
      </w:pPr>
      <w:r>
        <w:rPr>
          <w:i/>
          <w:lang w:eastAsia="zh-CN"/>
        </w:rPr>
        <w:lastRenderedPageBreak/>
        <w:t>For subband full duplex: urban macro, dense urban indoor hotspot and urban macro + indoor hotspot (optional).</w:t>
      </w:r>
    </w:p>
    <w:p w:rsidR="00FE52E9" w:rsidRPr="00914BD7" w:rsidRDefault="00FE52E9" w:rsidP="0051524E">
      <w:pPr>
        <w:pStyle w:val="a"/>
        <w:numPr>
          <w:ilvl w:val="1"/>
          <w:numId w:val="29"/>
        </w:numPr>
        <w:rPr>
          <w:i/>
          <w:lang w:eastAsia="zh-CN"/>
        </w:rPr>
      </w:pPr>
      <w:r>
        <w:rPr>
          <w:i/>
          <w:lang w:eastAsia="zh-CN"/>
        </w:rPr>
        <w:t>For dynamic/flexible TDD: dense urban, and urban macro + indoor hotspot</w:t>
      </w:r>
    </w:p>
    <w:p w:rsidR="00B37702" w:rsidRDefault="00B37702">
      <w:pPr>
        <w:rPr>
          <w:lang w:val="en-GB" w:eastAsia="zh-CN"/>
        </w:rPr>
      </w:pPr>
    </w:p>
    <w:p w:rsidR="00FE52E9" w:rsidRDefault="00FE52E9" w:rsidP="00FE52E9">
      <w:pPr>
        <w:rPr>
          <w:i/>
          <w:lang w:val="en-GB" w:eastAsia="zh-CN"/>
        </w:rPr>
      </w:pPr>
      <w:r>
        <w:rPr>
          <w:b/>
          <w:i/>
          <w:color w:val="00B0F0"/>
          <w:u w:val="single"/>
          <w:lang w:val="en-GB" w:eastAsia="zh-CN"/>
        </w:rPr>
        <w:t>Proposal 5</w:t>
      </w:r>
      <w:r>
        <w:rPr>
          <w:i/>
          <w:lang w:val="en-GB" w:eastAsia="zh-CN"/>
        </w:rPr>
        <w:t>: RAN1 studies the following potential deployment for dynamic TDD and subband full duplex.</w:t>
      </w:r>
    </w:p>
    <w:p w:rsidR="00FE52E9" w:rsidRDefault="00FE52E9" w:rsidP="0051524E">
      <w:pPr>
        <w:pStyle w:val="a"/>
        <w:numPr>
          <w:ilvl w:val="1"/>
          <w:numId w:val="30"/>
        </w:numPr>
        <w:rPr>
          <w:i/>
          <w:lang w:eastAsia="zh-CN"/>
        </w:rPr>
      </w:pPr>
      <w:r>
        <w:rPr>
          <w:b/>
          <w:i/>
          <w:lang w:eastAsia="zh-CN"/>
        </w:rPr>
        <w:t>Deployment#1 (1</w:t>
      </w:r>
      <w:r>
        <w:rPr>
          <w:b/>
          <w:i/>
          <w:vertAlign w:val="superscript"/>
          <w:lang w:eastAsia="zh-CN"/>
        </w:rPr>
        <w:t>st</w:t>
      </w:r>
      <w:r>
        <w:rPr>
          <w:b/>
          <w:i/>
          <w:lang w:eastAsia="zh-CN"/>
        </w:rPr>
        <w:t xml:space="preserve"> priority)</w:t>
      </w:r>
      <w:r>
        <w:rPr>
          <w:i/>
          <w:lang w:eastAsia="zh-CN"/>
        </w:rPr>
        <w:t xml:space="preserve">: Dynamic TDD, all the gNBs are legacy TDD gNB in the same channel with two different TDD slot formats. </w:t>
      </w:r>
    </w:p>
    <w:p w:rsidR="00FE52E9" w:rsidRDefault="00FE52E9" w:rsidP="0051524E">
      <w:pPr>
        <w:pStyle w:val="a"/>
        <w:numPr>
          <w:ilvl w:val="1"/>
          <w:numId w:val="30"/>
        </w:numPr>
        <w:rPr>
          <w:i/>
          <w:lang w:eastAsia="zh-CN"/>
        </w:rPr>
      </w:pPr>
      <w:r>
        <w:rPr>
          <w:b/>
          <w:i/>
          <w:lang w:eastAsia="zh-CN"/>
        </w:rPr>
        <w:t>Deployment#2 (1</w:t>
      </w:r>
      <w:r>
        <w:rPr>
          <w:b/>
          <w:i/>
          <w:vertAlign w:val="superscript"/>
          <w:lang w:eastAsia="zh-CN"/>
        </w:rPr>
        <w:t>st</w:t>
      </w:r>
      <w:r>
        <w:rPr>
          <w:b/>
          <w:i/>
          <w:lang w:eastAsia="zh-CN"/>
        </w:rPr>
        <w:t xml:space="preserve"> priority)</w:t>
      </w:r>
      <w:r>
        <w:rPr>
          <w:i/>
          <w:lang w:eastAsia="zh-CN"/>
        </w:rPr>
        <w:t xml:space="preserve">: Subband full duplex, all the gNBs are subband full duplex gNB in the same channel with the same time/frequency pattern without any co-existence co-channel or adjacent channel interference. </w:t>
      </w:r>
    </w:p>
    <w:p w:rsidR="00FE52E9" w:rsidRDefault="00FE52E9" w:rsidP="0051524E">
      <w:pPr>
        <w:pStyle w:val="a"/>
        <w:numPr>
          <w:ilvl w:val="1"/>
          <w:numId w:val="30"/>
        </w:numPr>
        <w:rPr>
          <w:i/>
          <w:lang w:eastAsia="zh-CN"/>
        </w:rPr>
      </w:pPr>
      <w:r>
        <w:rPr>
          <w:b/>
          <w:i/>
          <w:lang w:eastAsia="zh-CN"/>
        </w:rPr>
        <w:t>Deployment#3 (1</w:t>
      </w:r>
      <w:r>
        <w:rPr>
          <w:b/>
          <w:i/>
          <w:vertAlign w:val="superscript"/>
          <w:lang w:eastAsia="zh-CN"/>
        </w:rPr>
        <w:t>st</w:t>
      </w:r>
      <w:r>
        <w:rPr>
          <w:b/>
          <w:i/>
          <w:lang w:eastAsia="zh-CN"/>
        </w:rPr>
        <w:t xml:space="preserve"> priority)</w:t>
      </w:r>
      <w:r>
        <w:rPr>
          <w:i/>
          <w:lang w:eastAsia="zh-CN"/>
        </w:rPr>
        <w:t xml:space="preserve">: Subband full duplex, all the gNBs in channel#1 are subband full duplex gNB with the same time/frequency pattern. There are also other legacy TDD gNBs in adjacent channel#2. </w:t>
      </w:r>
    </w:p>
    <w:p w:rsidR="00FE52E9" w:rsidRDefault="00FE52E9" w:rsidP="0051524E">
      <w:pPr>
        <w:pStyle w:val="a"/>
        <w:numPr>
          <w:ilvl w:val="1"/>
          <w:numId w:val="30"/>
        </w:numPr>
        <w:rPr>
          <w:i/>
          <w:lang w:eastAsia="zh-CN"/>
        </w:rPr>
      </w:pPr>
      <w:r>
        <w:rPr>
          <w:b/>
          <w:i/>
          <w:lang w:eastAsia="zh-CN"/>
        </w:rPr>
        <w:t>Deployment#4 (1</w:t>
      </w:r>
      <w:r>
        <w:rPr>
          <w:b/>
          <w:i/>
          <w:vertAlign w:val="superscript"/>
          <w:lang w:eastAsia="zh-CN"/>
        </w:rPr>
        <w:t>st</w:t>
      </w:r>
      <w:r>
        <w:rPr>
          <w:b/>
          <w:i/>
          <w:lang w:eastAsia="zh-CN"/>
        </w:rPr>
        <w:t xml:space="preserve"> priority)</w:t>
      </w:r>
      <w:r>
        <w:rPr>
          <w:i/>
          <w:lang w:eastAsia="zh-CN"/>
        </w:rPr>
        <w:t>: Subband full duplex, some gNBs in channel#1 are subband full duplex gNB with the same time/frequency pattern. There are also other legacy TDD gNBs in channel#1.</w:t>
      </w:r>
    </w:p>
    <w:p w:rsidR="00FE52E9" w:rsidRDefault="00FE52E9" w:rsidP="0051524E">
      <w:pPr>
        <w:pStyle w:val="a"/>
        <w:numPr>
          <w:ilvl w:val="1"/>
          <w:numId w:val="30"/>
        </w:numPr>
        <w:rPr>
          <w:i/>
          <w:lang w:eastAsia="zh-CN"/>
        </w:rPr>
      </w:pPr>
      <w:r>
        <w:rPr>
          <w:b/>
          <w:i/>
          <w:lang w:eastAsia="zh-CN"/>
        </w:rPr>
        <w:t>Deployment#5 (2</w:t>
      </w:r>
      <w:r>
        <w:rPr>
          <w:b/>
          <w:i/>
          <w:vertAlign w:val="superscript"/>
          <w:lang w:eastAsia="zh-CN"/>
        </w:rPr>
        <w:t>nd</w:t>
      </w:r>
      <w:r>
        <w:rPr>
          <w:b/>
          <w:i/>
          <w:lang w:eastAsia="zh-CN"/>
        </w:rPr>
        <w:t xml:space="preserve"> priority)</w:t>
      </w:r>
      <w:r>
        <w:rPr>
          <w:i/>
          <w:lang w:eastAsia="zh-CN"/>
        </w:rPr>
        <w:t xml:space="preserve">: Subband full duplex, gNBs in channel#1 are subband full duplex gNB with the different time/frequency patterns. </w:t>
      </w:r>
    </w:p>
    <w:p w:rsidR="00FE52E9" w:rsidRDefault="00FE52E9" w:rsidP="0051524E">
      <w:pPr>
        <w:pStyle w:val="a"/>
        <w:numPr>
          <w:ilvl w:val="1"/>
          <w:numId w:val="30"/>
        </w:numPr>
        <w:rPr>
          <w:i/>
          <w:lang w:eastAsia="zh-CN"/>
        </w:rPr>
      </w:pPr>
      <w:r>
        <w:rPr>
          <w:b/>
          <w:i/>
          <w:lang w:eastAsia="zh-CN"/>
        </w:rPr>
        <w:t>Deployment#6 (2</w:t>
      </w:r>
      <w:r>
        <w:rPr>
          <w:b/>
          <w:i/>
          <w:vertAlign w:val="superscript"/>
          <w:lang w:eastAsia="zh-CN"/>
        </w:rPr>
        <w:t>nd</w:t>
      </w:r>
      <w:r>
        <w:rPr>
          <w:b/>
          <w:i/>
          <w:lang w:eastAsia="zh-CN"/>
        </w:rPr>
        <w:t xml:space="preserve"> priority)</w:t>
      </w:r>
      <w:r>
        <w:rPr>
          <w:i/>
          <w:lang w:eastAsia="zh-CN"/>
        </w:rPr>
        <w:t xml:space="preserve">: Isolated case. There is only one single subband full duplex gNB without any interference from other co-channel or adjacent channel gNBs. </w:t>
      </w:r>
    </w:p>
    <w:p w:rsidR="00FE52E9" w:rsidRDefault="00FE52E9">
      <w:pPr>
        <w:rPr>
          <w:lang w:val="en-GB" w:eastAsia="zh-CN"/>
        </w:rPr>
      </w:pPr>
    </w:p>
    <w:p w:rsidR="00FE52E9" w:rsidRDefault="00FE52E9" w:rsidP="00FE52E9">
      <w:pPr>
        <w:rPr>
          <w:i/>
          <w:lang w:val="en-GB" w:eastAsia="zh-CN"/>
        </w:rPr>
      </w:pPr>
      <w:r>
        <w:rPr>
          <w:rFonts w:hint="eastAsia"/>
          <w:b/>
          <w:i/>
          <w:color w:val="00B0F0"/>
          <w:u w:val="single"/>
          <w:lang w:val="en-GB" w:eastAsia="zh-CN"/>
        </w:rPr>
        <w:t>P</w:t>
      </w:r>
      <w:r>
        <w:rPr>
          <w:b/>
          <w:i/>
          <w:color w:val="00B0F0"/>
          <w:u w:val="single"/>
          <w:lang w:val="en-GB" w:eastAsia="zh-CN"/>
        </w:rPr>
        <w:t>roposal 6</w:t>
      </w:r>
      <w:r>
        <w:rPr>
          <w:i/>
          <w:lang w:val="en-GB" w:eastAsia="zh-CN"/>
        </w:rPr>
        <w:t>: To progress RAN1 study on duplex smoothly,</w:t>
      </w:r>
    </w:p>
    <w:p w:rsidR="00FE52E9" w:rsidRDefault="00FE52E9" w:rsidP="0051524E">
      <w:pPr>
        <w:pStyle w:val="a"/>
        <w:numPr>
          <w:ilvl w:val="1"/>
          <w:numId w:val="29"/>
        </w:numPr>
        <w:rPr>
          <w:i/>
          <w:lang w:eastAsia="zh-CN"/>
        </w:rPr>
      </w:pPr>
      <w:r>
        <w:rPr>
          <w:i/>
          <w:lang w:eastAsia="zh-CN"/>
        </w:rPr>
        <w:t>RAN1 starts identifying information that requires RAN4 input and sends LS to RAN4 as soon as possible.</w:t>
      </w:r>
    </w:p>
    <w:p w:rsidR="00FE52E9" w:rsidRDefault="00FE52E9" w:rsidP="0051524E">
      <w:pPr>
        <w:pStyle w:val="a"/>
        <w:numPr>
          <w:ilvl w:val="1"/>
          <w:numId w:val="29"/>
        </w:numPr>
        <w:rPr>
          <w:i/>
          <w:lang w:eastAsia="zh-CN"/>
        </w:rPr>
      </w:pPr>
      <w:r>
        <w:rPr>
          <w:i/>
          <w:lang w:eastAsia="zh-CN"/>
        </w:rPr>
        <w:t>RAN1 firstly calibrates geometry based on some simplified interference model defined by RAN1 and secondly calibrates geometry based on RAN4’s input once it is available.</w:t>
      </w:r>
    </w:p>
    <w:p w:rsidR="00FE52E9" w:rsidRPr="00FE52E9" w:rsidRDefault="00FE52E9">
      <w:pPr>
        <w:rPr>
          <w:lang w:val="en-GB" w:eastAsia="zh-CN"/>
        </w:rPr>
      </w:pPr>
    </w:p>
    <w:p w:rsidR="00FE52E9" w:rsidRPr="00FE52E9" w:rsidRDefault="00FE52E9" w:rsidP="0043254F">
      <w:pPr>
        <w:jc w:val="center"/>
        <w:rPr>
          <w:b/>
          <w:u w:val="single"/>
          <w:lang w:val="en-GB" w:eastAsia="zh-CN"/>
        </w:rPr>
      </w:pPr>
      <w:r>
        <w:rPr>
          <w:b/>
          <w:u w:val="single"/>
          <w:lang w:val="en-GB" w:eastAsia="zh-CN"/>
        </w:rPr>
        <w:t>Interference model</w:t>
      </w:r>
    </w:p>
    <w:p w:rsidR="00FE52E9" w:rsidRDefault="00FE52E9" w:rsidP="00FE52E9">
      <w:pPr>
        <w:rPr>
          <w:i/>
          <w:lang w:val="en-GB" w:eastAsia="zh-CN"/>
        </w:rPr>
      </w:pPr>
      <w:r>
        <w:rPr>
          <w:rFonts w:hint="eastAsia"/>
          <w:b/>
          <w:i/>
          <w:color w:val="00B0F0"/>
          <w:u w:val="single"/>
          <w:lang w:val="en-GB" w:eastAsia="zh-CN"/>
        </w:rPr>
        <w:t>P</w:t>
      </w:r>
      <w:r>
        <w:rPr>
          <w:b/>
          <w:i/>
          <w:color w:val="00B0F0"/>
          <w:u w:val="single"/>
          <w:lang w:val="en-GB" w:eastAsia="zh-CN"/>
        </w:rPr>
        <w:t>roposal 7</w:t>
      </w:r>
      <w:r>
        <w:rPr>
          <w:i/>
          <w:lang w:val="en-GB" w:eastAsia="zh-CN"/>
        </w:rPr>
        <w:t>: Align understanding on the following terminologies.</w:t>
      </w:r>
    </w:p>
    <w:p w:rsidR="00FE52E9" w:rsidRDefault="00FE52E9" w:rsidP="0051524E">
      <w:pPr>
        <w:pStyle w:val="a"/>
        <w:numPr>
          <w:ilvl w:val="1"/>
          <w:numId w:val="28"/>
        </w:numPr>
        <w:rPr>
          <w:i/>
          <w:lang w:eastAsia="zh-CN"/>
        </w:rPr>
      </w:pPr>
      <w:r>
        <w:rPr>
          <w:b/>
          <w:i/>
          <w:lang w:eastAsia="zh-CN"/>
        </w:rPr>
        <w:t>Co-channel interference</w:t>
      </w:r>
      <w:r>
        <w:rPr>
          <w:i/>
          <w:lang w:eastAsia="zh-CN"/>
        </w:rPr>
        <w:t xml:space="preserve">: The interference is from carrier#1 to carrier#2, where the centre frequency of carrier#1 from aggressor and carrier#2 from victim is the same. </w:t>
      </w:r>
    </w:p>
    <w:p w:rsidR="00FE52E9" w:rsidRDefault="00FE52E9" w:rsidP="0051524E">
      <w:pPr>
        <w:pStyle w:val="a"/>
        <w:numPr>
          <w:ilvl w:val="1"/>
          <w:numId w:val="28"/>
        </w:numPr>
        <w:rPr>
          <w:i/>
          <w:lang w:eastAsia="zh-CN"/>
        </w:rPr>
      </w:pPr>
      <w:r>
        <w:rPr>
          <w:b/>
          <w:i/>
          <w:lang w:eastAsia="zh-CN"/>
        </w:rPr>
        <w:t>Adjacent channel interference</w:t>
      </w:r>
      <w:r>
        <w:rPr>
          <w:i/>
          <w:lang w:eastAsia="zh-CN"/>
        </w:rPr>
        <w:t>: The interference is from carrier#1 to carrier#2, where the centre frequency of carrier#1 from aggressor and carrier#2 from victim is different.</w:t>
      </w:r>
    </w:p>
    <w:p w:rsidR="00FE52E9" w:rsidRDefault="00FE52E9" w:rsidP="0051524E">
      <w:pPr>
        <w:pStyle w:val="a"/>
        <w:numPr>
          <w:ilvl w:val="1"/>
          <w:numId w:val="28"/>
        </w:numPr>
        <w:rPr>
          <w:i/>
          <w:lang w:eastAsia="zh-CN"/>
        </w:rPr>
      </w:pPr>
      <w:r>
        <w:rPr>
          <w:b/>
          <w:i/>
          <w:lang w:eastAsia="zh-CN"/>
        </w:rPr>
        <w:t>Subband</w:t>
      </w:r>
      <w:r>
        <w:rPr>
          <w:i/>
          <w:lang w:eastAsia="zh-CN"/>
        </w:rPr>
        <w:t xml:space="preserve">: </w:t>
      </w:r>
      <w:r>
        <w:rPr>
          <w:rFonts w:hint="eastAsia"/>
          <w:i/>
          <w:lang w:eastAsia="zh-CN"/>
        </w:rPr>
        <w:t>A</w:t>
      </w:r>
      <w:r>
        <w:rPr>
          <w:i/>
          <w:lang w:eastAsia="zh-CN"/>
        </w:rPr>
        <w:t xml:space="preserve"> subband is a number of continuous RBs within a BWP, including DL subband and UL subband. </w:t>
      </w:r>
    </w:p>
    <w:p w:rsidR="00FE52E9" w:rsidRDefault="00FE52E9" w:rsidP="0051524E">
      <w:pPr>
        <w:pStyle w:val="a"/>
        <w:numPr>
          <w:ilvl w:val="1"/>
          <w:numId w:val="28"/>
        </w:numPr>
        <w:rPr>
          <w:i/>
          <w:lang w:eastAsia="zh-CN"/>
        </w:rPr>
      </w:pPr>
      <w:r>
        <w:rPr>
          <w:b/>
          <w:i/>
          <w:lang w:eastAsia="zh-CN"/>
        </w:rPr>
        <w:t>Intra-subband interference</w:t>
      </w:r>
      <w:r>
        <w:rPr>
          <w:i/>
          <w:lang w:eastAsia="zh-CN"/>
        </w:rPr>
        <w:t>: The interference is from subband#1 to subband#2, where frequency range of subband#1 from aggressor and subband#2 from victim is the same.</w:t>
      </w:r>
    </w:p>
    <w:p w:rsidR="00FE52E9" w:rsidRDefault="00FE52E9" w:rsidP="0051524E">
      <w:pPr>
        <w:pStyle w:val="a"/>
        <w:numPr>
          <w:ilvl w:val="1"/>
          <w:numId w:val="28"/>
        </w:numPr>
        <w:rPr>
          <w:i/>
          <w:lang w:eastAsia="zh-CN"/>
        </w:rPr>
      </w:pPr>
      <w:r>
        <w:rPr>
          <w:b/>
          <w:i/>
          <w:lang w:eastAsia="zh-CN"/>
        </w:rPr>
        <w:t>Inter-subband interference</w:t>
      </w:r>
      <w:r>
        <w:rPr>
          <w:i/>
          <w:lang w:eastAsia="zh-CN"/>
        </w:rPr>
        <w:t>: The interference is from subband#1 to subband#2, where frequency range of subband#1 from aggressor and subband#2 from victim is different.</w:t>
      </w:r>
    </w:p>
    <w:p w:rsidR="00FE52E9" w:rsidRDefault="00FE52E9" w:rsidP="0051524E">
      <w:pPr>
        <w:pStyle w:val="a"/>
        <w:numPr>
          <w:ilvl w:val="1"/>
          <w:numId w:val="28"/>
        </w:numPr>
        <w:rPr>
          <w:i/>
          <w:lang w:eastAsia="zh-CN"/>
        </w:rPr>
      </w:pPr>
      <w:r>
        <w:rPr>
          <w:b/>
          <w:i/>
          <w:lang w:eastAsia="zh-CN"/>
        </w:rPr>
        <w:t>Co-channel intra-subband interference</w:t>
      </w:r>
      <w:r>
        <w:rPr>
          <w:i/>
          <w:lang w:eastAsia="zh-CN"/>
        </w:rPr>
        <w:t>: The interference is from subband#1 of carrier#1 to subband#2 of carrier#2, where frequency range of subband#1 from aggressor and subband#2 from victim is the same and the centre frequency of carrier#1 and carrier#2 is the same.</w:t>
      </w:r>
    </w:p>
    <w:p w:rsidR="00FE52E9" w:rsidRDefault="00FE52E9" w:rsidP="0051524E">
      <w:pPr>
        <w:pStyle w:val="a"/>
        <w:numPr>
          <w:ilvl w:val="1"/>
          <w:numId w:val="28"/>
        </w:numPr>
        <w:rPr>
          <w:i/>
          <w:lang w:eastAsia="zh-CN"/>
        </w:rPr>
      </w:pPr>
      <w:r>
        <w:rPr>
          <w:b/>
          <w:i/>
          <w:lang w:eastAsia="zh-CN"/>
        </w:rPr>
        <w:t>Co-channel inter-subband interference</w:t>
      </w:r>
      <w:r>
        <w:rPr>
          <w:i/>
          <w:lang w:eastAsia="zh-CN"/>
        </w:rPr>
        <w:t>: The interference is from subband#1 of carrier#1 to subband#2 of carrier#2, where frequency range of subband#1 from aggressor and subband#2 from victim is different and the centre frequency of carrier#1 and carrier#2 is the same.</w:t>
      </w:r>
    </w:p>
    <w:p w:rsidR="00B37702" w:rsidRDefault="00B37702">
      <w:pPr>
        <w:rPr>
          <w:lang w:val="en-GB" w:eastAsia="zh-CN"/>
        </w:rPr>
      </w:pPr>
    </w:p>
    <w:p w:rsidR="00985565" w:rsidRDefault="00985565" w:rsidP="00985565">
      <w:pPr>
        <w:rPr>
          <w:lang w:eastAsia="zh-CN"/>
        </w:rPr>
      </w:pPr>
      <w:r>
        <w:rPr>
          <w:rFonts w:hint="eastAsia"/>
          <w:b/>
          <w:i/>
          <w:color w:val="00B0F0"/>
          <w:u w:val="single"/>
          <w:lang w:val="en-GB" w:eastAsia="zh-CN"/>
        </w:rPr>
        <w:t>P</w:t>
      </w:r>
      <w:r>
        <w:rPr>
          <w:b/>
          <w:i/>
          <w:color w:val="00B0F0"/>
          <w:u w:val="single"/>
          <w:lang w:val="en-GB" w:eastAsia="zh-CN"/>
        </w:rPr>
        <w:t>roposal 8</w:t>
      </w:r>
      <w:r>
        <w:rPr>
          <w:i/>
          <w:lang w:val="en-GB" w:eastAsia="zh-CN"/>
        </w:rPr>
        <w:t xml:space="preserve">: Consider the following 9 interferences in RAN1 simulation. Among them, </w:t>
      </w:r>
      <w:r>
        <w:rPr>
          <w:i/>
          <w:lang w:eastAsia="zh-CN"/>
        </w:rPr>
        <w:t>gNB self-interference (I</w:t>
      </w:r>
      <w:r>
        <w:rPr>
          <w:i/>
          <w:vertAlign w:val="subscript"/>
          <w:lang w:eastAsia="zh-CN"/>
        </w:rPr>
        <w:t>1</w:t>
      </w:r>
      <w:r>
        <w:rPr>
          <w:i/>
          <w:lang w:eastAsia="zh-CN"/>
        </w:rPr>
        <w:t>), gNB-gNB co-channel inter-subband interference (I</w:t>
      </w:r>
      <w:r>
        <w:rPr>
          <w:i/>
          <w:vertAlign w:val="subscript"/>
          <w:lang w:eastAsia="zh-CN"/>
        </w:rPr>
        <w:t>3</w:t>
      </w:r>
      <w:r>
        <w:rPr>
          <w:i/>
          <w:lang w:eastAsia="zh-CN"/>
        </w:rPr>
        <w:t>) and UE-UE co-channel inter-subband interference (I</w:t>
      </w:r>
      <w:r>
        <w:rPr>
          <w:i/>
          <w:vertAlign w:val="subscript"/>
          <w:lang w:eastAsia="zh-CN"/>
        </w:rPr>
        <w:t>6</w:t>
      </w:r>
      <w:r>
        <w:rPr>
          <w:i/>
          <w:lang w:eastAsia="zh-CN"/>
        </w:rPr>
        <w:t>) need RAN4 input.</w:t>
      </w:r>
    </w:p>
    <w:p w:rsidR="00985565" w:rsidRDefault="00985565" w:rsidP="00985565">
      <w:pPr>
        <w:pStyle w:val="a"/>
        <w:numPr>
          <w:ilvl w:val="0"/>
          <w:numId w:val="18"/>
        </w:numPr>
        <w:rPr>
          <w:i/>
          <w:lang w:eastAsia="zh-CN"/>
        </w:rPr>
      </w:pPr>
      <w:r>
        <w:rPr>
          <w:i/>
          <w:lang w:eastAsia="zh-CN"/>
        </w:rPr>
        <w:t>gNB self-interference (I</w:t>
      </w:r>
      <w:r>
        <w:rPr>
          <w:i/>
          <w:vertAlign w:val="subscript"/>
          <w:lang w:eastAsia="zh-CN"/>
        </w:rPr>
        <w:t>1</w:t>
      </w:r>
      <w:r>
        <w:rPr>
          <w:i/>
          <w:lang w:eastAsia="zh-CN"/>
        </w:rPr>
        <w:t>): RAN4 input is needed.</w:t>
      </w:r>
    </w:p>
    <w:p w:rsidR="00985565" w:rsidRDefault="00985565" w:rsidP="00985565">
      <w:pPr>
        <w:pStyle w:val="a"/>
        <w:numPr>
          <w:ilvl w:val="0"/>
          <w:numId w:val="18"/>
        </w:numPr>
        <w:rPr>
          <w:i/>
          <w:lang w:eastAsia="zh-CN"/>
        </w:rPr>
      </w:pPr>
      <w:r>
        <w:rPr>
          <w:i/>
          <w:lang w:eastAsia="zh-CN"/>
        </w:rPr>
        <w:lastRenderedPageBreak/>
        <w:t>gNB-gNB co-channel intra-subband interference (I</w:t>
      </w:r>
      <w:r>
        <w:rPr>
          <w:i/>
          <w:vertAlign w:val="subscript"/>
          <w:lang w:eastAsia="zh-CN"/>
        </w:rPr>
        <w:t>2</w:t>
      </w:r>
      <w:r>
        <w:rPr>
          <w:i/>
          <w:lang w:eastAsia="zh-CN"/>
        </w:rPr>
        <w:t>)</w:t>
      </w:r>
    </w:p>
    <w:p w:rsidR="00985565" w:rsidRDefault="00985565" w:rsidP="00985565">
      <w:pPr>
        <w:pStyle w:val="a"/>
        <w:numPr>
          <w:ilvl w:val="0"/>
          <w:numId w:val="18"/>
        </w:numPr>
        <w:rPr>
          <w:i/>
          <w:lang w:eastAsia="zh-CN"/>
        </w:rPr>
      </w:pPr>
      <w:r>
        <w:rPr>
          <w:i/>
          <w:lang w:eastAsia="zh-CN"/>
        </w:rPr>
        <w:t>gNB-gNB co-channel inter-subband interference (I</w:t>
      </w:r>
      <w:r>
        <w:rPr>
          <w:i/>
          <w:vertAlign w:val="subscript"/>
          <w:lang w:eastAsia="zh-CN"/>
        </w:rPr>
        <w:t>3</w:t>
      </w:r>
      <w:r>
        <w:rPr>
          <w:i/>
          <w:lang w:eastAsia="zh-CN"/>
        </w:rPr>
        <w:t>):</w:t>
      </w:r>
      <w:r w:rsidRPr="00A368DC">
        <w:rPr>
          <w:i/>
          <w:lang w:eastAsia="zh-CN"/>
        </w:rPr>
        <w:t xml:space="preserve"> </w:t>
      </w:r>
      <w:r>
        <w:rPr>
          <w:i/>
          <w:lang w:eastAsia="zh-CN"/>
        </w:rPr>
        <w:t>RAN4 input is needed.</w:t>
      </w:r>
    </w:p>
    <w:p w:rsidR="00985565" w:rsidRDefault="00985565" w:rsidP="00985565">
      <w:pPr>
        <w:pStyle w:val="a"/>
        <w:numPr>
          <w:ilvl w:val="0"/>
          <w:numId w:val="18"/>
        </w:numPr>
        <w:rPr>
          <w:i/>
          <w:lang w:eastAsia="zh-CN"/>
        </w:rPr>
      </w:pPr>
      <w:r>
        <w:rPr>
          <w:i/>
          <w:lang w:eastAsia="zh-CN"/>
        </w:rPr>
        <w:t>gNB-gNB adjacent interference (I</w:t>
      </w:r>
      <w:r>
        <w:rPr>
          <w:i/>
          <w:vertAlign w:val="subscript"/>
          <w:lang w:eastAsia="zh-CN"/>
        </w:rPr>
        <w:t>4</w:t>
      </w:r>
      <w:r>
        <w:rPr>
          <w:i/>
          <w:lang w:eastAsia="zh-CN"/>
        </w:rPr>
        <w:t>)</w:t>
      </w:r>
    </w:p>
    <w:p w:rsidR="00985565" w:rsidRDefault="00985565" w:rsidP="00985565">
      <w:pPr>
        <w:pStyle w:val="a"/>
        <w:numPr>
          <w:ilvl w:val="0"/>
          <w:numId w:val="18"/>
        </w:numPr>
        <w:rPr>
          <w:i/>
          <w:lang w:eastAsia="zh-CN"/>
        </w:rPr>
      </w:pPr>
      <w:r>
        <w:rPr>
          <w:i/>
          <w:lang w:eastAsia="zh-CN"/>
        </w:rPr>
        <w:t>UE-UE co-channel intra-subband interference (I</w:t>
      </w:r>
      <w:r>
        <w:rPr>
          <w:i/>
          <w:vertAlign w:val="subscript"/>
          <w:lang w:eastAsia="zh-CN"/>
        </w:rPr>
        <w:t>5</w:t>
      </w:r>
      <w:r>
        <w:rPr>
          <w:i/>
          <w:lang w:eastAsia="zh-CN"/>
        </w:rPr>
        <w:t>)</w:t>
      </w:r>
    </w:p>
    <w:p w:rsidR="00985565" w:rsidRDefault="00985565" w:rsidP="00985565">
      <w:pPr>
        <w:pStyle w:val="a"/>
        <w:numPr>
          <w:ilvl w:val="0"/>
          <w:numId w:val="18"/>
        </w:numPr>
        <w:rPr>
          <w:i/>
          <w:lang w:eastAsia="zh-CN"/>
        </w:rPr>
      </w:pPr>
      <w:r>
        <w:rPr>
          <w:i/>
          <w:lang w:eastAsia="zh-CN"/>
        </w:rPr>
        <w:t>UE-UE co-channel inter-subband interference (I</w:t>
      </w:r>
      <w:r>
        <w:rPr>
          <w:i/>
          <w:vertAlign w:val="subscript"/>
          <w:lang w:eastAsia="zh-CN"/>
        </w:rPr>
        <w:t>6</w:t>
      </w:r>
      <w:r>
        <w:rPr>
          <w:i/>
          <w:lang w:eastAsia="zh-CN"/>
        </w:rPr>
        <w:t>):</w:t>
      </w:r>
      <w:r w:rsidRPr="00A368DC">
        <w:rPr>
          <w:i/>
          <w:lang w:eastAsia="zh-CN"/>
        </w:rPr>
        <w:t xml:space="preserve"> </w:t>
      </w:r>
      <w:r>
        <w:rPr>
          <w:i/>
          <w:lang w:eastAsia="zh-CN"/>
        </w:rPr>
        <w:t>RAN4 input is needed.</w:t>
      </w:r>
    </w:p>
    <w:p w:rsidR="00985565" w:rsidRDefault="00985565" w:rsidP="00985565">
      <w:pPr>
        <w:pStyle w:val="a"/>
        <w:numPr>
          <w:ilvl w:val="0"/>
          <w:numId w:val="18"/>
        </w:numPr>
        <w:rPr>
          <w:i/>
          <w:lang w:eastAsia="zh-CN"/>
        </w:rPr>
      </w:pPr>
      <w:r>
        <w:rPr>
          <w:i/>
          <w:lang w:eastAsia="zh-CN"/>
        </w:rPr>
        <w:t>UE-UE adjacent-channel interference (I</w:t>
      </w:r>
      <w:r>
        <w:rPr>
          <w:i/>
          <w:vertAlign w:val="subscript"/>
          <w:lang w:eastAsia="zh-CN"/>
        </w:rPr>
        <w:t>7</w:t>
      </w:r>
      <w:r>
        <w:rPr>
          <w:i/>
          <w:lang w:eastAsia="zh-CN"/>
        </w:rPr>
        <w:t>)</w:t>
      </w:r>
    </w:p>
    <w:p w:rsidR="00985565" w:rsidRDefault="00985565" w:rsidP="00985565">
      <w:pPr>
        <w:pStyle w:val="a"/>
        <w:numPr>
          <w:ilvl w:val="0"/>
          <w:numId w:val="18"/>
        </w:numPr>
        <w:rPr>
          <w:i/>
          <w:lang w:eastAsia="zh-CN"/>
        </w:rPr>
      </w:pPr>
      <w:r>
        <w:rPr>
          <w:i/>
          <w:lang w:eastAsia="zh-CN"/>
        </w:rPr>
        <w:t>gNB-UE co-channel intra-subband interference (DL) (I</w:t>
      </w:r>
      <w:r>
        <w:rPr>
          <w:i/>
          <w:vertAlign w:val="subscript"/>
          <w:lang w:eastAsia="zh-CN"/>
        </w:rPr>
        <w:t>8</w:t>
      </w:r>
      <w:r>
        <w:rPr>
          <w:i/>
          <w:lang w:eastAsia="zh-CN"/>
        </w:rPr>
        <w:t>)</w:t>
      </w:r>
    </w:p>
    <w:p w:rsidR="00985565" w:rsidRDefault="00985565" w:rsidP="00985565">
      <w:pPr>
        <w:pStyle w:val="a"/>
        <w:numPr>
          <w:ilvl w:val="0"/>
          <w:numId w:val="18"/>
        </w:numPr>
        <w:rPr>
          <w:i/>
          <w:lang w:eastAsia="zh-CN"/>
        </w:rPr>
      </w:pPr>
      <w:r>
        <w:rPr>
          <w:i/>
          <w:lang w:eastAsia="zh-CN"/>
        </w:rPr>
        <w:t>UE-gNB co-chanel intra-subband interference (UL) (I</w:t>
      </w:r>
      <w:r>
        <w:rPr>
          <w:i/>
          <w:vertAlign w:val="subscript"/>
          <w:lang w:eastAsia="zh-CN"/>
        </w:rPr>
        <w:t>10</w:t>
      </w:r>
      <w:r>
        <w:rPr>
          <w:i/>
          <w:lang w:eastAsia="zh-CN"/>
        </w:rPr>
        <w:t>)</w:t>
      </w:r>
    </w:p>
    <w:p w:rsidR="00FE52E9" w:rsidRPr="00985565" w:rsidRDefault="00FE52E9">
      <w:pPr>
        <w:rPr>
          <w:lang w:val="en-GB" w:eastAsia="zh-CN"/>
        </w:rPr>
      </w:pPr>
    </w:p>
    <w:p w:rsidR="00FE52E9" w:rsidRDefault="00FE52E9" w:rsidP="00FE52E9">
      <w:pPr>
        <w:rPr>
          <w:i/>
          <w:lang w:val="en-GB" w:eastAsia="zh-CN"/>
        </w:rPr>
      </w:pPr>
      <w:r>
        <w:rPr>
          <w:rFonts w:hint="eastAsia"/>
          <w:b/>
          <w:i/>
          <w:color w:val="00B0F0"/>
          <w:u w:val="single"/>
          <w:lang w:val="en-GB" w:eastAsia="zh-CN"/>
        </w:rPr>
        <w:t>P</w:t>
      </w:r>
      <w:r>
        <w:rPr>
          <w:b/>
          <w:i/>
          <w:color w:val="00B0F0"/>
          <w:u w:val="single"/>
          <w:lang w:val="en-GB" w:eastAsia="zh-CN"/>
        </w:rPr>
        <w:t>roposal 9</w:t>
      </w:r>
      <w:r>
        <w:rPr>
          <w:i/>
          <w:lang w:val="en-GB" w:eastAsia="zh-CN"/>
        </w:rPr>
        <w:t>: Use the following interference model for subband full duplex simulation.</w:t>
      </w:r>
    </w:p>
    <w:p w:rsidR="00FE52E9" w:rsidRDefault="00FE52E9" w:rsidP="00FE52E9">
      <w:pPr>
        <w:pStyle w:val="a"/>
        <w:numPr>
          <w:ilvl w:val="0"/>
          <w:numId w:val="19"/>
        </w:numPr>
        <w:rPr>
          <w:i/>
          <w:lang w:eastAsia="zh-CN"/>
        </w:rPr>
      </w:pPr>
      <w:r>
        <w:rPr>
          <w:i/>
          <w:lang w:eastAsia="zh-CN"/>
        </w:rPr>
        <w:t>gNB self-interference per RB. Basic assumption for RAN1 simulation calibration: 90dB and 130dB.</w:t>
      </w:r>
    </w:p>
    <w:p w:rsidR="00FE52E9" w:rsidRDefault="00FE52E9" w:rsidP="00FE52E9">
      <w:pPr>
        <w:pStyle w:val="a"/>
        <w:numPr>
          <w:ilvl w:val="0"/>
          <w:numId w:val="0"/>
        </w:numPr>
        <w:ind w:left="708"/>
        <w:jc w:val="left"/>
        <w:rPr>
          <w:lang w:eastAsia="zh-CN"/>
        </w:rPr>
      </w:pPr>
      <w:r>
        <w:rPr>
          <w:lang w:eastAsia="zh-CN"/>
        </w:rPr>
        <w:object w:dxaOrig="3887" w:dyaOrig="760" w14:anchorId="7DD44D3D">
          <v:shape id="_x0000_i1113" type="#_x0000_t75" style="width:194.75pt;height:38.3pt" o:ole="">
            <v:imagedata r:id="rId36" o:title=""/>
          </v:shape>
          <o:OLEObject Type="Embed" ProgID="Equation.DSMT4" ShapeID="_x0000_i1113" DrawAspect="Content" ObjectID="_1712690741" r:id="rId184"/>
        </w:object>
      </w:r>
    </w:p>
    <w:p w:rsidR="00FE52E9" w:rsidRDefault="00FE52E9" w:rsidP="00FE52E9">
      <w:pPr>
        <w:pStyle w:val="a"/>
        <w:numPr>
          <w:ilvl w:val="0"/>
          <w:numId w:val="19"/>
        </w:numPr>
        <w:rPr>
          <w:i/>
          <w:lang w:eastAsia="zh-CN"/>
        </w:rPr>
      </w:pPr>
      <w:r>
        <w:rPr>
          <w:i/>
          <w:lang w:eastAsia="zh-CN"/>
        </w:rPr>
        <w:t>gNB-gNB co-channel intra-subband interference per RB of this intra-subband per aggressor gNB</w:t>
      </w:r>
    </w:p>
    <w:p w:rsidR="00FE52E9" w:rsidRDefault="00FE52E9" w:rsidP="00FE52E9">
      <w:pPr>
        <w:pStyle w:val="a"/>
        <w:numPr>
          <w:ilvl w:val="0"/>
          <w:numId w:val="0"/>
        </w:numPr>
        <w:ind w:left="708"/>
        <w:jc w:val="left"/>
        <w:rPr>
          <w:lang w:eastAsia="zh-CN"/>
        </w:rPr>
      </w:pPr>
      <w:r>
        <w:rPr>
          <w:lang w:eastAsia="zh-CN"/>
        </w:rPr>
        <w:object w:dxaOrig="6741" w:dyaOrig="733" w14:anchorId="54A415F2">
          <v:shape id="_x0000_i1114" type="#_x0000_t75" style="width:336.7pt;height:36.2pt" o:ole="">
            <v:imagedata r:id="rId50" o:title=""/>
          </v:shape>
          <o:OLEObject Type="Embed" ProgID="Equation.DSMT4" ShapeID="_x0000_i1114" DrawAspect="Content" ObjectID="_1712690742" r:id="rId185"/>
        </w:object>
      </w:r>
    </w:p>
    <w:p w:rsidR="00FE52E9" w:rsidRDefault="00FE52E9" w:rsidP="00FE52E9">
      <w:pPr>
        <w:pStyle w:val="a"/>
        <w:numPr>
          <w:ilvl w:val="0"/>
          <w:numId w:val="19"/>
        </w:numPr>
        <w:rPr>
          <w:i/>
          <w:lang w:eastAsia="zh-CN"/>
        </w:rPr>
      </w:pPr>
      <w:r>
        <w:rPr>
          <w:i/>
          <w:lang w:eastAsia="zh-CN"/>
        </w:rPr>
        <w:t>gNB-gNB co-channel inter-subband interference per RB per inter-subband per aggressor gNB</w:t>
      </w:r>
    </w:p>
    <w:p w:rsidR="00FE52E9" w:rsidRDefault="00FE52E9" w:rsidP="00FE52E9">
      <w:pPr>
        <w:pStyle w:val="a"/>
        <w:numPr>
          <w:ilvl w:val="0"/>
          <w:numId w:val="0"/>
        </w:numPr>
        <w:ind w:left="708"/>
        <w:jc w:val="left"/>
        <w:rPr>
          <w:lang w:eastAsia="zh-CN"/>
        </w:rPr>
      </w:pPr>
      <w:r>
        <w:rPr>
          <w:lang w:eastAsia="zh-CN"/>
        </w:rPr>
        <w:object w:dxaOrig="7359" w:dyaOrig="760" w14:anchorId="35EAB743">
          <v:shape id="_x0000_i1115" type="#_x0000_t75" style="width:368.3pt;height:38.3pt" o:ole="">
            <v:imagedata r:id="rId64" o:title=""/>
          </v:shape>
          <o:OLEObject Type="Embed" ProgID="Equation.DSMT4" ShapeID="_x0000_i1115" DrawAspect="Content" ObjectID="_1712690743" r:id="rId186"/>
        </w:object>
      </w:r>
    </w:p>
    <w:p w:rsidR="00FE52E9" w:rsidRDefault="00FE52E9" w:rsidP="00FE52E9">
      <w:pPr>
        <w:pStyle w:val="a"/>
        <w:numPr>
          <w:ilvl w:val="0"/>
          <w:numId w:val="19"/>
        </w:numPr>
        <w:rPr>
          <w:i/>
          <w:lang w:eastAsia="zh-CN"/>
        </w:rPr>
      </w:pPr>
      <w:r>
        <w:rPr>
          <w:i/>
          <w:lang w:eastAsia="zh-CN"/>
        </w:rPr>
        <w:t>gNB-gNB adjacent interference per RB per aggressor gNB</w:t>
      </w:r>
    </w:p>
    <w:p w:rsidR="00FE52E9" w:rsidRDefault="00FE52E9" w:rsidP="00FE52E9">
      <w:pPr>
        <w:pStyle w:val="a"/>
        <w:numPr>
          <w:ilvl w:val="0"/>
          <w:numId w:val="0"/>
        </w:numPr>
        <w:ind w:left="708"/>
        <w:jc w:val="left"/>
        <w:rPr>
          <w:lang w:eastAsia="zh-CN"/>
        </w:rPr>
      </w:pPr>
      <w:r>
        <w:rPr>
          <w:lang w:eastAsia="zh-CN"/>
        </w:rPr>
        <w:object w:dxaOrig="8013" w:dyaOrig="680" w14:anchorId="088550B9">
          <v:shape id="_x0000_i1116" type="#_x0000_t75" style="width:400.8pt;height:33.7pt" o:ole="">
            <v:imagedata r:id="rId80" o:title=""/>
          </v:shape>
          <o:OLEObject Type="Embed" ProgID="Equation.DSMT4" ShapeID="_x0000_i1116" DrawAspect="Content" ObjectID="_1712690744" r:id="rId187"/>
        </w:object>
      </w:r>
    </w:p>
    <w:p w:rsidR="00FE52E9" w:rsidRDefault="00FE52E9" w:rsidP="00FE52E9">
      <w:pPr>
        <w:pStyle w:val="a"/>
        <w:numPr>
          <w:ilvl w:val="0"/>
          <w:numId w:val="19"/>
        </w:numPr>
        <w:rPr>
          <w:i/>
          <w:lang w:eastAsia="zh-CN"/>
        </w:rPr>
      </w:pPr>
      <w:r>
        <w:rPr>
          <w:i/>
          <w:lang w:eastAsia="zh-CN"/>
        </w:rPr>
        <w:t>UE-UE co-channel intra-subband interference per RB of this intra-subband per aggressor UE</w:t>
      </w:r>
    </w:p>
    <w:p w:rsidR="00FE52E9" w:rsidRDefault="00FE52E9" w:rsidP="00FE52E9">
      <w:pPr>
        <w:pStyle w:val="a"/>
        <w:numPr>
          <w:ilvl w:val="0"/>
          <w:numId w:val="0"/>
        </w:numPr>
        <w:ind w:left="708"/>
        <w:jc w:val="left"/>
        <w:rPr>
          <w:lang w:eastAsia="zh-CN"/>
        </w:rPr>
      </w:pPr>
      <w:r>
        <w:rPr>
          <w:lang w:eastAsia="zh-CN"/>
        </w:rPr>
        <w:object w:dxaOrig="8101" w:dyaOrig="724" w14:anchorId="7D767257">
          <v:shape id="_x0000_i1117" type="#_x0000_t75" style="width:404.95pt;height:35.8pt" o:ole="">
            <v:imagedata r:id="rId96" o:title=""/>
          </v:shape>
          <o:OLEObject Type="Embed" ProgID="Equation.DSMT4" ShapeID="_x0000_i1117" DrawAspect="Content" ObjectID="_1712690745" r:id="rId188"/>
        </w:object>
      </w:r>
    </w:p>
    <w:p w:rsidR="00FE52E9" w:rsidRDefault="00FE52E9" w:rsidP="00FE52E9">
      <w:pPr>
        <w:pStyle w:val="a"/>
        <w:numPr>
          <w:ilvl w:val="0"/>
          <w:numId w:val="19"/>
        </w:numPr>
        <w:rPr>
          <w:i/>
          <w:lang w:eastAsia="zh-CN"/>
        </w:rPr>
      </w:pPr>
      <w:r>
        <w:rPr>
          <w:i/>
          <w:lang w:eastAsia="zh-CN"/>
        </w:rPr>
        <w:t>UE-UE co-channel inter-subband interference per RB per inter-subband per aggressor UE</w:t>
      </w:r>
    </w:p>
    <w:p w:rsidR="00FE52E9" w:rsidRDefault="00FE52E9" w:rsidP="00FE52E9">
      <w:pPr>
        <w:pStyle w:val="a"/>
        <w:numPr>
          <w:ilvl w:val="0"/>
          <w:numId w:val="0"/>
        </w:numPr>
        <w:ind w:left="708"/>
        <w:jc w:val="left"/>
        <w:rPr>
          <w:lang w:eastAsia="zh-CN"/>
        </w:rPr>
      </w:pPr>
      <w:r>
        <w:rPr>
          <w:lang w:eastAsia="zh-CN"/>
        </w:rPr>
        <w:object w:dxaOrig="8711" w:dyaOrig="733" w14:anchorId="440D6918">
          <v:shape id="_x0000_i1118" type="#_x0000_t75" style="width:435.75pt;height:36.2pt" o:ole="">
            <v:imagedata r:id="rId112" o:title=""/>
          </v:shape>
          <o:OLEObject Type="Embed" ProgID="Equation.DSMT4" ShapeID="_x0000_i1118" DrawAspect="Content" ObjectID="_1712690746" r:id="rId189"/>
        </w:object>
      </w:r>
    </w:p>
    <w:p w:rsidR="00FE52E9" w:rsidRDefault="00FE52E9" w:rsidP="00FE52E9">
      <w:pPr>
        <w:pStyle w:val="a"/>
        <w:numPr>
          <w:ilvl w:val="0"/>
          <w:numId w:val="19"/>
        </w:numPr>
        <w:rPr>
          <w:i/>
          <w:lang w:eastAsia="zh-CN"/>
        </w:rPr>
      </w:pPr>
      <w:r>
        <w:rPr>
          <w:i/>
          <w:lang w:eastAsia="zh-CN"/>
        </w:rPr>
        <w:t>UE-UE adjacent interference per RB per aggressor UE</w:t>
      </w:r>
    </w:p>
    <w:p w:rsidR="00FE52E9" w:rsidRDefault="00FE52E9" w:rsidP="00FE52E9">
      <w:pPr>
        <w:pStyle w:val="a"/>
        <w:numPr>
          <w:ilvl w:val="0"/>
          <w:numId w:val="0"/>
        </w:numPr>
        <w:ind w:left="708"/>
        <w:jc w:val="left"/>
        <w:rPr>
          <w:lang w:eastAsia="zh-CN"/>
        </w:rPr>
      </w:pPr>
      <w:r>
        <w:rPr>
          <w:lang w:eastAsia="zh-CN"/>
        </w:rPr>
        <w:object w:dxaOrig="7986" w:dyaOrig="680" w14:anchorId="5185905D">
          <v:shape id="_x0000_i1119" type="#_x0000_t75" style="width:399.1pt;height:33.7pt" o:ole="">
            <v:imagedata r:id="rId130" o:title=""/>
          </v:shape>
          <o:OLEObject Type="Embed" ProgID="Equation.DSMT4" ShapeID="_x0000_i1119" DrawAspect="Content" ObjectID="_1712690747" r:id="rId190"/>
        </w:object>
      </w:r>
    </w:p>
    <w:p w:rsidR="00FE52E9" w:rsidRDefault="00FE52E9" w:rsidP="00FE52E9">
      <w:pPr>
        <w:pStyle w:val="a"/>
        <w:numPr>
          <w:ilvl w:val="0"/>
          <w:numId w:val="19"/>
        </w:numPr>
        <w:rPr>
          <w:i/>
          <w:lang w:eastAsia="zh-CN"/>
        </w:rPr>
      </w:pPr>
      <w:r>
        <w:rPr>
          <w:i/>
          <w:lang w:eastAsia="zh-CN"/>
        </w:rPr>
        <w:t>gNB-UE co-channel intra-subband interference (DL) per RB of this intra-subband per aggressor gNB</w:t>
      </w:r>
    </w:p>
    <w:p w:rsidR="00FE52E9" w:rsidRDefault="00FE52E9" w:rsidP="00FE52E9">
      <w:pPr>
        <w:pStyle w:val="a"/>
        <w:numPr>
          <w:ilvl w:val="0"/>
          <w:numId w:val="0"/>
        </w:numPr>
        <w:ind w:left="708"/>
        <w:jc w:val="left"/>
        <w:rPr>
          <w:lang w:eastAsia="zh-CN"/>
        </w:rPr>
      </w:pPr>
      <w:r>
        <w:rPr>
          <w:lang w:eastAsia="zh-CN"/>
        </w:rPr>
        <w:object w:dxaOrig="6582" w:dyaOrig="733" w14:anchorId="0C00270A">
          <v:shape id="_x0000_i1120" type="#_x0000_t75" style="width:329.6pt;height:36.2pt" o:ole="">
            <v:imagedata r:id="rId146" o:title=""/>
          </v:shape>
          <o:OLEObject Type="Embed" ProgID="Equation.DSMT4" ShapeID="_x0000_i1120" DrawAspect="Content" ObjectID="_1712690748" r:id="rId191"/>
        </w:object>
      </w:r>
    </w:p>
    <w:p w:rsidR="00FE52E9" w:rsidRDefault="00FE52E9" w:rsidP="00FE52E9">
      <w:pPr>
        <w:pStyle w:val="a"/>
        <w:numPr>
          <w:ilvl w:val="0"/>
          <w:numId w:val="19"/>
        </w:numPr>
        <w:rPr>
          <w:i/>
          <w:lang w:eastAsia="zh-CN"/>
        </w:rPr>
      </w:pPr>
      <w:r>
        <w:rPr>
          <w:i/>
          <w:lang w:eastAsia="zh-CN"/>
        </w:rPr>
        <w:t>UE-gNB co-chanel intra-subband interference (UL) per RB of this intra-subband per aggressor UE</w:t>
      </w:r>
    </w:p>
    <w:p w:rsidR="00FE52E9" w:rsidRDefault="00FE52E9" w:rsidP="00FE52E9">
      <w:pPr>
        <w:pStyle w:val="a"/>
        <w:numPr>
          <w:ilvl w:val="0"/>
          <w:numId w:val="0"/>
        </w:numPr>
        <w:ind w:left="708"/>
        <w:jc w:val="left"/>
        <w:rPr>
          <w:lang w:eastAsia="zh-CN"/>
        </w:rPr>
      </w:pPr>
      <w:r>
        <w:rPr>
          <w:lang w:eastAsia="zh-CN"/>
        </w:rPr>
        <w:object w:dxaOrig="7023" w:dyaOrig="724" w14:anchorId="7CE669A5">
          <v:shape id="_x0000_i1121" type="#_x0000_t75" style="width:351.25pt;height:35.8pt" o:ole="">
            <v:imagedata r:id="rId160" o:title=""/>
          </v:shape>
          <o:OLEObject Type="Embed" ProgID="Equation.DSMT4" ShapeID="_x0000_i1121" DrawAspect="Content" ObjectID="_1712690749" r:id="rId192"/>
        </w:object>
      </w:r>
    </w:p>
    <w:p w:rsidR="00FE52E9" w:rsidRDefault="00FE52E9">
      <w:pPr>
        <w:rPr>
          <w:lang w:val="en-GB" w:eastAsia="zh-CN"/>
        </w:rPr>
      </w:pPr>
    </w:p>
    <w:p w:rsidR="00FE52E9" w:rsidRPr="00FE52E9" w:rsidRDefault="00FE52E9" w:rsidP="0043254F">
      <w:pPr>
        <w:jc w:val="center"/>
        <w:rPr>
          <w:b/>
          <w:u w:val="single"/>
          <w:lang w:val="en-GB" w:eastAsia="zh-CN"/>
        </w:rPr>
      </w:pPr>
      <w:r w:rsidRPr="00FE52E9">
        <w:rPr>
          <w:b/>
          <w:u w:val="single"/>
          <w:lang w:val="en-GB" w:eastAsia="zh-CN"/>
        </w:rPr>
        <w:t>Simulation</w:t>
      </w:r>
    </w:p>
    <w:p w:rsidR="00FE52E9" w:rsidRDefault="00FE52E9" w:rsidP="00FE52E9">
      <w:pPr>
        <w:rPr>
          <w:i/>
          <w:lang w:val="en-GB" w:eastAsia="zh-CN"/>
        </w:rPr>
      </w:pPr>
      <w:r>
        <w:rPr>
          <w:b/>
          <w:i/>
          <w:color w:val="00B0F0"/>
          <w:u w:val="single"/>
          <w:lang w:val="en-GB" w:eastAsia="zh-CN"/>
        </w:rPr>
        <w:t>Proposal 10</w:t>
      </w:r>
      <w:r>
        <w:rPr>
          <w:i/>
          <w:lang w:val="en-GB" w:eastAsia="zh-CN"/>
        </w:rPr>
        <w:t>: For system level simulation for subband full duplex and dynamic TDD,</w:t>
      </w:r>
    </w:p>
    <w:p w:rsidR="00FE52E9" w:rsidRDefault="00FE52E9" w:rsidP="0051524E">
      <w:pPr>
        <w:pStyle w:val="a"/>
        <w:numPr>
          <w:ilvl w:val="0"/>
          <w:numId w:val="19"/>
        </w:numPr>
        <w:rPr>
          <w:i/>
          <w:lang w:eastAsia="zh-CN"/>
        </w:rPr>
      </w:pPr>
      <w:r>
        <w:rPr>
          <w:i/>
          <w:lang w:eastAsia="zh-CN"/>
        </w:rPr>
        <w:t>DL and UL need to be simulated simultaneously in the same system</w:t>
      </w:r>
    </w:p>
    <w:p w:rsidR="00FE52E9" w:rsidRDefault="00FE52E9" w:rsidP="0051524E">
      <w:pPr>
        <w:pStyle w:val="a"/>
        <w:numPr>
          <w:ilvl w:val="0"/>
          <w:numId w:val="19"/>
        </w:numPr>
        <w:rPr>
          <w:i/>
          <w:lang w:eastAsia="zh-CN"/>
        </w:rPr>
      </w:pPr>
      <w:r>
        <w:rPr>
          <w:i/>
          <w:lang w:eastAsia="zh-CN"/>
        </w:rPr>
        <w:t>Performance metrics: Cell capacity (i.e., average number of supported users per cell)</w:t>
      </w:r>
    </w:p>
    <w:p w:rsidR="00FE52E9" w:rsidRDefault="00FE52E9" w:rsidP="0051524E">
      <w:pPr>
        <w:pStyle w:val="a"/>
        <w:numPr>
          <w:ilvl w:val="0"/>
          <w:numId w:val="19"/>
        </w:numPr>
        <w:rPr>
          <w:i/>
          <w:lang w:eastAsia="zh-CN"/>
        </w:rPr>
      </w:pPr>
      <w:r>
        <w:rPr>
          <w:i/>
          <w:lang w:eastAsia="zh-CN"/>
        </w:rPr>
        <w:t>Traffic model: XR or FTP3</w:t>
      </w:r>
    </w:p>
    <w:p w:rsidR="00FE52E9" w:rsidRDefault="00FE52E9">
      <w:pPr>
        <w:rPr>
          <w:lang w:val="en-GB" w:eastAsia="zh-CN"/>
        </w:rPr>
      </w:pPr>
    </w:p>
    <w:p w:rsidR="00FE52E9" w:rsidRDefault="00FE52E9" w:rsidP="00FE52E9">
      <w:pPr>
        <w:rPr>
          <w:i/>
          <w:lang w:val="en-GB" w:eastAsia="zh-CN"/>
        </w:rPr>
      </w:pPr>
      <w:r>
        <w:rPr>
          <w:b/>
          <w:i/>
          <w:color w:val="00B0F0"/>
          <w:u w:val="single"/>
          <w:lang w:val="en-GB" w:eastAsia="zh-CN"/>
        </w:rPr>
        <w:t>Proposal 11</w:t>
      </w:r>
      <w:r>
        <w:rPr>
          <w:i/>
          <w:lang w:val="en-GB" w:eastAsia="zh-CN"/>
        </w:rPr>
        <w:t>: For Subband full duplex and dynamic TDD simulation,</w:t>
      </w:r>
    </w:p>
    <w:p w:rsidR="00FE52E9" w:rsidRDefault="00FE52E9" w:rsidP="00FE52E9">
      <w:pPr>
        <w:pStyle w:val="a"/>
        <w:numPr>
          <w:ilvl w:val="0"/>
          <w:numId w:val="19"/>
        </w:numPr>
        <w:rPr>
          <w:i/>
          <w:lang w:eastAsia="zh-CN"/>
        </w:rPr>
      </w:pPr>
      <w:r>
        <w:rPr>
          <w:i/>
          <w:lang w:eastAsia="zh-CN"/>
        </w:rPr>
        <w:t>RAN1 considers channel model with both large scale (e.g., path loss and penetration loss) and small scale (e.g., fast fading) for co-channel gNB-gNB channel model.</w:t>
      </w:r>
    </w:p>
    <w:p w:rsidR="00FE52E9" w:rsidRDefault="00FE52E9" w:rsidP="00FE52E9">
      <w:pPr>
        <w:pStyle w:val="a"/>
        <w:numPr>
          <w:ilvl w:val="0"/>
          <w:numId w:val="19"/>
        </w:numPr>
        <w:rPr>
          <w:i/>
          <w:lang w:eastAsia="zh-CN"/>
        </w:rPr>
      </w:pPr>
      <w:r>
        <w:rPr>
          <w:i/>
          <w:lang w:eastAsia="zh-CN"/>
        </w:rPr>
        <w:t>RAN1 considers channel model with large scale (e.g., path loss and penetration loss) for adjacent channel gNB-gNB channel model.</w:t>
      </w:r>
    </w:p>
    <w:p w:rsidR="00FE52E9" w:rsidRDefault="00FE52E9" w:rsidP="00FE52E9">
      <w:pPr>
        <w:pStyle w:val="a"/>
        <w:numPr>
          <w:ilvl w:val="0"/>
          <w:numId w:val="19"/>
        </w:numPr>
        <w:rPr>
          <w:i/>
          <w:lang w:eastAsia="zh-CN"/>
        </w:rPr>
      </w:pPr>
      <w:r>
        <w:rPr>
          <w:i/>
          <w:lang w:eastAsia="zh-CN"/>
        </w:rPr>
        <w:t>RAN1 considers channel model with large scale (e.g., path loss and penetration loss) for UE-UE co-channel and adjacent channel model.</w:t>
      </w:r>
    </w:p>
    <w:p w:rsidR="00FE52E9" w:rsidRDefault="00FE52E9">
      <w:pPr>
        <w:rPr>
          <w:lang w:val="en-GB" w:eastAsia="zh-CN"/>
        </w:rPr>
      </w:pPr>
    </w:p>
    <w:p w:rsidR="00FE52E9" w:rsidRDefault="00FE52E9" w:rsidP="00FE52E9">
      <w:pPr>
        <w:rPr>
          <w:i/>
          <w:lang w:eastAsia="zh-CN"/>
        </w:rPr>
      </w:pPr>
      <w:r>
        <w:rPr>
          <w:b/>
          <w:i/>
          <w:color w:val="00B0F0"/>
          <w:u w:val="single"/>
          <w:lang w:val="en-GB" w:eastAsia="zh-CN"/>
        </w:rPr>
        <w:t>Proposal 12</w:t>
      </w:r>
      <w:r>
        <w:rPr>
          <w:i/>
          <w:lang w:eastAsia="zh-CN"/>
        </w:rPr>
        <w:t xml:space="preserve">: Regarding channel model for simulation of subband duplex and dynamic TDD </w:t>
      </w:r>
    </w:p>
    <w:p w:rsidR="00FE52E9" w:rsidRDefault="00FE52E9" w:rsidP="0051524E">
      <w:pPr>
        <w:pStyle w:val="a"/>
        <w:numPr>
          <w:ilvl w:val="0"/>
          <w:numId w:val="19"/>
        </w:numPr>
        <w:rPr>
          <w:i/>
          <w:lang w:eastAsia="zh-CN"/>
        </w:rPr>
      </w:pPr>
      <w:r>
        <w:rPr>
          <w:i/>
          <w:lang w:eastAsia="zh-CN"/>
        </w:rPr>
        <w:t>gNB-gNB channel model: reusing the 38.901 channel model by replacing the UE’s antenna height with victim gNB’s antenna height;</w:t>
      </w:r>
    </w:p>
    <w:p w:rsidR="00FE52E9" w:rsidRDefault="00FE52E9" w:rsidP="0051524E">
      <w:pPr>
        <w:pStyle w:val="a"/>
        <w:numPr>
          <w:ilvl w:val="0"/>
          <w:numId w:val="19"/>
        </w:numPr>
        <w:rPr>
          <w:i/>
          <w:lang w:eastAsia="zh-CN"/>
        </w:rPr>
      </w:pPr>
      <w:r>
        <w:rPr>
          <w:i/>
          <w:lang w:eastAsia="zh-CN"/>
        </w:rPr>
        <w:t>UE-UE channel model: reusing the 38.901 channel model by replacing the gNB’s antenna height with aggressor UE’s antenna height;</w:t>
      </w:r>
    </w:p>
    <w:p w:rsidR="00FE52E9" w:rsidRDefault="00FE52E9" w:rsidP="0051524E">
      <w:pPr>
        <w:pStyle w:val="a"/>
        <w:numPr>
          <w:ilvl w:val="0"/>
          <w:numId w:val="19"/>
        </w:numPr>
        <w:rPr>
          <w:i/>
          <w:lang w:eastAsia="zh-CN"/>
        </w:rPr>
      </w:pPr>
      <w:r>
        <w:rPr>
          <w:i/>
          <w:lang w:eastAsia="zh-CN"/>
        </w:rPr>
        <w:t>FFS LOS probability</w:t>
      </w:r>
    </w:p>
    <w:p w:rsidR="00FE52E9" w:rsidRDefault="00FE52E9">
      <w:pPr>
        <w:rPr>
          <w:lang w:val="en-GB" w:eastAsia="zh-CN"/>
        </w:rPr>
      </w:pPr>
    </w:p>
    <w:p w:rsidR="00FE52E9" w:rsidRDefault="00FE52E9" w:rsidP="00FE52E9">
      <w:pPr>
        <w:rPr>
          <w:i/>
          <w:lang w:val="en-GB" w:eastAsia="zh-CN"/>
        </w:rPr>
      </w:pPr>
      <w:r>
        <w:rPr>
          <w:b/>
          <w:i/>
          <w:color w:val="00B0F0"/>
          <w:u w:val="single"/>
          <w:lang w:val="en-GB" w:eastAsia="zh-CN"/>
        </w:rPr>
        <w:t>Proposal 13</w:t>
      </w:r>
      <w:r>
        <w:rPr>
          <w:i/>
          <w:lang w:val="en-GB" w:eastAsia="zh-CN"/>
        </w:rPr>
        <w:t>: For Subband full duplex and dynamic TDD simulation,</w:t>
      </w:r>
    </w:p>
    <w:p w:rsidR="00FE52E9" w:rsidRDefault="00FE52E9" w:rsidP="00FE52E9">
      <w:pPr>
        <w:pStyle w:val="a"/>
        <w:numPr>
          <w:ilvl w:val="0"/>
          <w:numId w:val="19"/>
        </w:numPr>
        <w:rPr>
          <w:i/>
          <w:lang w:eastAsia="zh-CN"/>
        </w:rPr>
      </w:pPr>
      <w:r>
        <w:rPr>
          <w:i/>
          <w:lang w:eastAsia="zh-CN"/>
        </w:rPr>
        <w:t>Perform geometry calibration for subband full duplex at least for Urban macro, Indoor hotspot, Dense urban and urban macro + indoor hotspot (optional).</w:t>
      </w:r>
    </w:p>
    <w:p w:rsidR="00FE52E9" w:rsidRDefault="00FE52E9" w:rsidP="00FE52E9">
      <w:pPr>
        <w:pStyle w:val="a"/>
        <w:numPr>
          <w:ilvl w:val="0"/>
          <w:numId w:val="19"/>
        </w:numPr>
        <w:rPr>
          <w:i/>
          <w:lang w:eastAsia="zh-CN"/>
        </w:rPr>
      </w:pPr>
      <w:r>
        <w:rPr>
          <w:i/>
          <w:lang w:eastAsia="zh-CN"/>
        </w:rPr>
        <w:t>Perform geometry calibration for dynamic TDD at least for Dense urban and urban macro + indoor hotspot.</w:t>
      </w:r>
    </w:p>
    <w:p w:rsidR="00FE52E9" w:rsidRDefault="00FE52E9" w:rsidP="00FE52E9">
      <w:pPr>
        <w:pStyle w:val="a"/>
        <w:numPr>
          <w:ilvl w:val="0"/>
          <w:numId w:val="19"/>
        </w:numPr>
        <w:rPr>
          <w:i/>
          <w:lang w:eastAsia="zh-CN"/>
        </w:rPr>
      </w:pPr>
      <w:r>
        <w:rPr>
          <w:i/>
          <w:lang w:eastAsia="zh-CN"/>
        </w:rPr>
        <w:t>Consider the ACLR/ACIR model defined in TR38.828 for geometry calibration.</w:t>
      </w:r>
    </w:p>
    <w:p w:rsidR="00FE52E9" w:rsidRDefault="00FE52E9" w:rsidP="00FE52E9">
      <w:pPr>
        <w:pStyle w:val="a"/>
        <w:numPr>
          <w:ilvl w:val="0"/>
          <w:numId w:val="19"/>
        </w:numPr>
        <w:rPr>
          <w:i/>
          <w:lang w:eastAsia="zh-CN"/>
        </w:rPr>
      </w:pPr>
      <w:r w:rsidRPr="0051524E">
        <w:rPr>
          <w:rFonts w:hint="eastAsia"/>
          <w:i/>
          <w:lang w:eastAsia="zh-CN"/>
        </w:rPr>
        <w:t>C</w:t>
      </w:r>
      <w:r w:rsidRPr="0051524E">
        <w:rPr>
          <w:i/>
          <w:lang w:eastAsia="zh-CN"/>
        </w:rPr>
        <w:t>onsider two different self-interference capabilities for gNB, i.e., 90dB and 130dB.</w:t>
      </w:r>
    </w:p>
    <w:p w:rsidR="00FE52E9" w:rsidRDefault="00FE52E9">
      <w:pPr>
        <w:rPr>
          <w:lang w:val="en-GB" w:eastAsia="zh-CN"/>
        </w:rPr>
      </w:pPr>
    </w:p>
    <w:p w:rsidR="00FE52E9" w:rsidRDefault="00FE52E9" w:rsidP="00FE52E9">
      <w:pPr>
        <w:rPr>
          <w:lang w:eastAsia="zh-CN"/>
        </w:rPr>
      </w:pPr>
      <w:r w:rsidRPr="006211E3">
        <w:rPr>
          <w:rFonts w:hint="eastAsia"/>
          <w:b/>
          <w:i/>
          <w:color w:val="00B0F0"/>
          <w:u w:val="single"/>
          <w:lang w:val="en-GB" w:eastAsia="zh-CN"/>
        </w:rPr>
        <w:t>P</w:t>
      </w:r>
      <w:r w:rsidRPr="006211E3">
        <w:rPr>
          <w:b/>
          <w:i/>
          <w:color w:val="00B0F0"/>
          <w:u w:val="single"/>
          <w:lang w:val="en-GB" w:eastAsia="zh-CN"/>
        </w:rPr>
        <w:t>roposal</w:t>
      </w:r>
      <w:r>
        <w:rPr>
          <w:b/>
          <w:i/>
          <w:color w:val="00B0F0"/>
          <w:u w:val="single"/>
          <w:lang w:val="en-GB" w:eastAsia="zh-CN"/>
        </w:rPr>
        <w:t xml:space="preserve"> 14</w:t>
      </w:r>
      <w:r w:rsidRPr="006211E3">
        <w:rPr>
          <w:i/>
          <w:lang w:eastAsia="zh-CN"/>
        </w:rPr>
        <w:t>: Consider the simulation parameters in table 7-1 in Appendix for geometry calibration.</w:t>
      </w:r>
    </w:p>
    <w:p w:rsidR="00FE52E9" w:rsidRPr="00FE52E9" w:rsidRDefault="00FE52E9">
      <w:pPr>
        <w:rPr>
          <w:lang w:eastAsia="zh-CN"/>
        </w:rPr>
      </w:pPr>
    </w:p>
    <w:p w:rsidR="00B37702" w:rsidRDefault="00B37702">
      <w:pPr>
        <w:rPr>
          <w:i/>
          <w:lang w:val="en-GB" w:eastAsia="zh-CN"/>
        </w:rPr>
      </w:pPr>
    </w:p>
    <w:p w:rsidR="00B37702" w:rsidRDefault="00914BD7">
      <w:pPr>
        <w:pStyle w:val="1"/>
        <w:rPr>
          <w:lang w:eastAsia="zh-CN"/>
        </w:rPr>
      </w:pPr>
      <w:r>
        <w:rPr>
          <w:rFonts w:hint="eastAsia"/>
          <w:lang w:eastAsia="zh-CN"/>
        </w:rPr>
        <w:t>R</w:t>
      </w:r>
      <w:r>
        <w:rPr>
          <w:lang w:eastAsia="zh-CN"/>
        </w:rPr>
        <w:t>eference</w:t>
      </w:r>
    </w:p>
    <w:p w:rsidR="00B37702" w:rsidRDefault="00BC16E7" w:rsidP="00573598">
      <w:pPr>
        <w:pStyle w:val="a"/>
        <w:numPr>
          <w:ilvl w:val="0"/>
          <w:numId w:val="22"/>
        </w:numPr>
        <w:rPr>
          <w:lang w:eastAsia="zh-CN"/>
        </w:rPr>
      </w:pPr>
      <w:r w:rsidRPr="00BC16E7">
        <w:rPr>
          <w:lang w:eastAsia="zh-CN"/>
        </w:rPr>
        <w:t>RP-220633</w:t>
      </w:r>
      <w:r>
        <w:rPr>
          <w:rFonts w:eastAsiaTheme="minorEastAsia" w:hint="eastAsia"/>
          <w:lang w:eastAsia="zh-CN"/>
        </w:rPr>
        <w:t>,</w:t>
      </w:r>
      <w:r>
        <w:rPr>
          <w:rFonts w:eastAsiaTheme="minorEastAsia"/>
          <w:lang w:eastAsia="zh-CN"/>
        </w:rPr>
        <w:t xml:space="preserve"> </w:t>
      </w:r>
      <w:r w:rsidRPr="00BC16E7">
        <w:rPr>
          <w:rFonts w:eastAsiaTheme="minorEastAsia"/>
          <w:lang w:eastAsia="zh-CN"/>
        </w:rPr>
        <w:t>Revised SID: Study on evolution of NR duplex operation</w:t>
      </w:r>
      <w:r>
        <w:rPr>
          <w:rFonts w:eastAsiaTheme="minorEastAsia"/>
          <w:lang w:eastAsia="zh-CN"/>
        </w:rPr>
        <w:t>, CMCC, RAN#95-e meeting.</w:t>
      </w:r>
    </w:p>
    <w:p w:rsidR="00B37702" w:rsidRDefault="00B37702" w:rsidP="00A9110D">
      <w:pPr>
        <w:rPr>
          <w:rFonts w:eastAsiaTheme="minorEastAsia"/>
          <w:lang w:eastAsia="zh-CN"/>
        </w:rPr>
      </w:pPr>
    </w:p>
    <w:p w:rsidR="00A9110D" w:rsidRDefault="00A9110D" w:rsidP="00A9110D">
      <w:pPr>
        <w:pStyle w:val="1"/>
        <w:rPr>
          <w:lang w:eastAsia="zh-CN"/>
        </w:rPr>
      </w:pPr>
      <w:r w:rsidRPr="00A9110D">
        <w:rPr>
          <w:rFonts w:hint="eastAsia"/>
          <w:lang w:eastAsia="zh-CN"/>
        </w:rPr>
        <w:t>A</w:t>
      </w:r>
      <w:r w:rsidRPr="00A9110D">
        <w:rPr>
          <w:lang w:eastAsia="zh-CN"/>
        </w:rPr>
        <w:t>ppendix</w:t>
      </w:r>
    </w:p>
    <w:p w:rsidR="00A9110D" w:rsidRDefault="00A9110D" w:rsidP="00A9110D">
      <w:pPr>
        <w:pStyle w:val="2"/>
        <w:rPr>
          <w:lang w:eastAsia="zh-CN"/>
        </w:rPr>
      </w:pPr>
      <w:r>
        <w:rPr>
          <w:rFonts w:hint="eastAsia"/>
          <w:lang w:eastAsia="zh-CN"/>
        </w:rPr>
        <w:t>D</w:t>
      </w:r>
      <w:r>
        <w:rPr>
          <w:lang w:eastAsia="zh-CN"/>
        </w:rPr>
        <w:t>etailed simulation parameters for geometry calibration</w:t>
      </w:r>
    </w:p>
    <w:p w:rsidR="00A9110D" w:rsidRDefault="00A9110D" w:rsidP="00A9110D">
      <w:pPr>
        <w:jc w:val="center"/>
        <w:rPr>
          <w:lang w:eastAsia="zh-CN"/>
        </w:rPr>
      </w:pPr>
      <w:r>
        <w:rPr>
          <w:rFonts w:hint="eastAsia"/>
          <w:lang w:eastAsia="zh-CN"/>
        </w:rPr>
        <w:t>Table.</w:t>
      </w:r>
      <w:r>
        <w:rPr>
          <w:lang w:eastAsia="zh-CN"/>
        </w:rPr>
        <w:t>7-1:</w:t>
      </w:r>
      <w:r>
        <w:rPr>
          <w:rFonts w:hint="eastAsia"/>
          <w:lang w:eastAsia="zh-CN"/>
        </w:rPr>
        <w:t xml:space="preserve"> </w:t>
      </w:r>
      <w:r>
        <w:rPr>
          <w:lang w:eastAsia="zh-CN"/>
        </w:rPr>
        <w:t>S</w:t>
      </w:r>
      <w:r>
        <w:rPr>
          <w:rFonts w:hint="eastAsia"/>
          <w:lang w:eastAsia="zh-CN"/>
        </w:rPr>
        <w:t>imulation parameter</w:t>
      </w:r>
      <w:r>
        <w:rPr>
          <w:lang w:eastAsia="zh-CN"/>
        </w:rPr>
        <w:t>s</w:t>
      </w:r>
    </w:p>
    <w:tbl>
      <w:tblPr>
        <w:tblStyle w:val="af4"/>
        <w:tblW w:w="0" w:type="auto"/>
        <w:tblLook w:val="04A0" w:firstRow="1" w:lastRow="0" w:firstColumn="1" w:lastColumn="0" w:noHBand="0" w:noVBand="1"/>
      </w:tblPr>
      <w:tblGrid>
        <w:gridCol w:w="2408"/>
        <w:gridCol w:w="2409"/>
        <w:gridCol w:w="2405"/>
        <w:gridCol w:w="2406"/>
      </w:tblGrid>
      <w:tr w:rsidR="00E56F7F" w:rsidTr="00E02D04">
        <w:trPr>
          <w:trHeight w:val="386"/>
        </w:trPr>
        <w:tc>
          <w:tcPr>
            <w:tcW w:w="2462" w:type="dxa"/>
            <w:shd w:val="clear" w:color="auto" w:fill="AEAAAA" w:themeFill="background2" w:themeFillShade="BF"/>
            <w:vAlign w:val="center"/>
          </w:tcPr>
          <w:p w:rsidR="00E56F7F" w:rsidRDefault="00E56F7F" w:rsidP="00E02D04">
            <w:pPr>
              <w:pStyle w:val="TAH"/>
              <w:spacing w:before="0" w:line="240" w:lineRule="auto"/>
              <w:rPr>
                <w:rFonts w:ascii="Times New Roman" w:hAnsi="Times New Roman"/>
                <w:lang w:val="en-GB" w:eastAsia="zh-CN"/>
              </w:rPr>
            </w:pPr>
            <w:r>
              <w:rPr>
                <w:rFonts w:ascii="Times New Roman" w:hAnsi="Times New Roman"/>
              </w:rPr>
              <w:lastRenderedPageBreak/>
              <w:t>Parameters</w:t>
            </w:r>
          </w:p>
        </w:tc>
        <w:tc>
          <w:tcPr>
            <w:tcW w:w="7392" w:type="dxa"/>
            <w:gridSpan w:val="3"/>
            <w:shd w:val="clear" w:color="auto" w:fill="AEAAAA" w:themeFill="background2" w:themeFillShade="BF"/>
            <w:vAlign w:val="center"/>
          </w:tcPr>
          <w:p w:rsidR="00E56F7F" w:rsidRDefault="00E56F7F" w:rsidP="00E02D04">
            <w:pPr>
              <w:pStyle w:val="TAH"/>
              <w:spacing w:before="0" w:line="240" w:lineRule="auto"/>
              <w:rPr>
                <w:rFonts w:ascii="Times New Roman" w:hAnsi="Times New Roman"/>
                <w:lang w:val="en-GB" w:eastAsia="zh-CN"/>
              </w:rPr>
            </w:pPr>
            <w:r>
              <w:rPr>
                <w:rFonts w:ascii="Times New Roman" w:hAnsi="Times New Roman"/>
                <w:lang w:eastAsia="zh-CN"/>
              </w:rPr>
              <w:t>Value</w:t>
            </w:r>
          </w:p>
        </w:tc>
      </w:tr>
      <w:tr w:rsidR="00E56F7F" w:rsidTr="00E02D04">
        <w:trPr>
          <w:trHeight w:val="386"/>
        </w:trPr>
        <w:tc>
          <w:tcPr>
            <w:tcW w:w="2462" w:type="dxa"/>
            <w:vAlign w:val="center"/>
          </w:tcPr>
          <w:p w:rsidR="00E56F7F" w:rsidRDefault="00E56F7F" w:rsidP="00E02D04">
            <w:pPr>
              <w:pStyle w:val="TAH"/>
              <w:spacing w:before="0" w:line="240" w:lineRule="auto"/>
              <w:rPr>
                <w:rFonts w:ascii="Times New Roman" w:hAnsi="Times New Roman"/>
                <w:szCs w:val="18"/>
                <w:lang w:eastAsia="zh-CN"/>
              </w:rPr>
            </w:pPr>
            <w:r>
              <w:rPr>
                <w:rFonts w:ascii="Times New Roman" w:hAnsi="Times New Roman"/>
                <w:b w:val="0"/>
                <w:bCs/>
                <w:szCs w:val="18"/>
                <w:lang w:eastAsia="zh-CN"/>
              </w:rPr>
              <w:t>Scenario</w:t>
            </w:r>
          </w:p>
        </w:tc>
        <w:tc>
          <w:tcPr>
            <w:tcW w:w="2463" w:type="dxa"/>
            <w:vAlign w:val="center"/>
          </w:tcPr>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Urban Macro</w:t>
            </w:r>
          </w:p>
        </w:tc>
        <w:tc>
          <w:tcPr>
            <w:tcW w:w="2464" w:type="dxa"/>
            <w:vAlign w:val="center"/>
          </w:tcPr>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Indoor Hotspot</w:t>
            </w:r>
          </w:p>
        </w:tc>
        <w:tc>
          <w:tcPr>
            <w:tcW w:w="2465" w:type="dxa"/>
            <w:vAlign w:val="center"/>
          </w:tcPr>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Dense Urban</w:t>
            </w:r>
          </w:p>
        </w:tc>
      </w:tr>
      <w:tr w:rsidR="00E56F7F" w:rsidTr="00E02D04">
        <w:tc>
          <w:tcPr>
            <w:tcW w:w="2462"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Layout</w:t>
            </w:r>
          </w:p>
        </w:tc>
        <w:tc>
          <w:tcPr>
            <w:tcW w:w="2463"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Single layer - Macro layer: Hex. Grid</w:t>
            </w:r>
          </w:p>
          <w:p w:rsidR="00E56F7F" w:rsidRDefault="00E56F7F" w:rsidP="00E02D04">
            <w:pPr>
              <w:spacing w:before="0" w:after="0" w:line="240" w:lineRule="auto"/>
              <w:jc w:val="center"/>
              <w:rPr>
                <w:sz w:val="18"/>
                <w:szCs w:val="18"/>
                <w:lang w:val="en-GB" w:eastAsia="zh-CN"/>
              </w:rPr>
            </w:pPr>
            <w:r>
              <w:rPr>
                <w:bCs/>
                <w:sz w:val="18"/>
                <w:szCs w:val="18"/>
                <w:lang w:eastAsia="ja-JP"/>
              </w:rPr>
              <w:t>7 sites, 21cells</w:t>
            </w:r>
          </w:p>
        </w:tc>
        <w:tc>
          <w:tcPr>
            <w:tcW w:w="2464"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 xml:space="preserve">Factory hall size </w:t>
            </w:r>
            <w:r>
              <w:rPr>
                <w:bCs/>
                <w:sz w:val="18"/>
                <w:szCs w:val="18"/>
                <w:lang w:val="en-GB" w:eastAsia="ja-JP"/>
              </w:rPr>
              <w:t>120x50 m</w:t>
            </w:r>
          </w:p>
        </w:tc>
        <w:tc>
          <w:tcPr>
            <w:tcW w:w="2465" w:type="dxa"/>
            <w:vAlign w:val="center"/>
          </w:tcPr>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zh-CN"/>
              </w:rPr>
              <w:t>Macro layer:  Hex. Grid</w:t>
            </w:r>
          </w:p>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ja-JP"/>
              </w:rPr>
              <w:t>Micro</w:t>
            </w:r>
            <w:r>
              <w:rPr>
                <w:rFonts w:ascii="Times New Roman" w:hAnsi="Times New Roman"/>
                <w:b w:val="0"/>
                <w:bCs/>
                <w:szCs w:val="18"/>
                <w:lang w:eastAsia="zh-CN"/>
              </w:rPr>
              <w:t xml:space="preserve"> </w:t>
            </w:r>
            <w:r>
              <w:rPr>
                <w:rFonts w:ascii="Times New Roman" w:hAnsi="Times New Roman"/>
                <w:b w:val="0"/>
                <w:bCs/>
                <w:szCs w:val="18"/>
                <w:lang w:eastAsia="ja-JP"/>
              </w:rPr>
              <w:t>layer:</w:t>
            </w:r>
            <w:r>
              <w:rPr>
                <w:rFonts w:ascii="Times New Roman" w:hAnsi="Times New Roman"/>
                <w:b w:val="0"/>
                <w:bCs/>
                <w:szCs w:val="18"/>
                <w:lang w:eastAsia="zh-CN"/>
              </w:rPr>
              <w:t xml:space="preserve"> Number of micro BSs per macro cell: 3; All micro BSs are all outdoor</w:t>
            </w:r>
          </w:p>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zh-CN"/>
              </w:rPr>
              <w:t>As a layout of macro cell, 7 macro sites, 3 sectors per site model with wrap around</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Inter-BS distance</w:t>
            </w:r>
          </w:p>
        </w:tc>
        <w:tc>
          <w:tcPr>
            <w:tcW w:w="2463"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500m</w:t>
            </w:r>
          </w:p>
        </w:tc>
        <w:tc>
          <w:tcPr>
            <w:tcW w:w="2464"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20</w:t>
            </w:r>
            <w:r>
              <w:rPr>
                <w:bCs/>
                <w:sz w:val="18"/>
                <w:szCs w:val="18"/>
                <w:lang w:eastAsia="ja-JP"/>
              </w:rPr>
              <w:t>m</w:t>
            </w:r>
          </w:p>
        </w:tc>
        <w:tc>
          <w:tcPr>
            <w:tcW w:w="2465" w:type="dxa"/>
            <w:vAlign w:val="center"/>
          </w:tcPr>
          <w:p w:rsidR="00E56F7F" w:rsidRDefault="00E56F7F" w:rsidP="00E02D04">
            <w:pPr>
              <w:spacing w:before="0" w:after="0" w:line="240" w:lineRule="auto"/>
              <w:jc w:val="center"/>
              <w:rPr>
                <w:sz w:val="18"/>
                <w:szCs w:val="18"/>
                <w:lang w:eastAsia="zh-CN"/>
              </w:rPr>
            </w:pPr>
            <w:r>
              <w:rPr>
                <w:sz w:val="18"/>
                <w:szCs w:val="18"/>
                <w:lang w:eastAsia="zh-CN"/>
              </w:rPr>
              <w:t>200m</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Carrier frequency</w:t>
            </w:r>
          </w:p>
        </w:tc>
        <w:tc>
          <w:tcPr>
            <w:tcW w:w="7392" w:type="dxa"/>
            <w:gridSpan w:val="3"/>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4GHz</w:t>
            </w:r>
          </w:p>
        </w:tc>
      </w:tr>
      <w:tr w:rsidR="00E56F7F" w:rsidTr="00E02D04">
        <w:tc>
          <w:tcPr>
            <w:tcW w:w="2462" w:type="dxa"/>
            <w:vAlign w:val="center"/>
          </w:tcPr>
          <w:p w:rsidR="00E56F7F" w:rsidRDefault="00E56F7F" w:rsidP="00E02D04">
            <w:pPr>
              <w:spacing w:before="0" w:after="0" w:line="240" w:lineRule="auto"/>
              <w:jc w:val="center"/>
              <w:rPr>
                <w:sz w:val="18"/>
                <w:szCs w:val="18"/>
                <w:lang w:val="en-GB" w:eastAsia="zh-CN"/>
              </w:rPr>
            </w:pPr>
            <w:r>
              <w:rPr>
                <w:bCs/>
                <w:sz w:val="18"/>
                <w:szCs w:val="18"/>
                <w:lang w:eastAsia="ja-JP"/>
              </w:rPr>
              <w:t>Simulation bandwidth</w:t>
            </w:r>
          </w:p>
        </w:tc>
        <w:tc>
          <w:tcPr>
            <w:tcW w:w="7392" w:type="dxa"/>
            <w:gridSpan w:val="3"/>
            <w:vAlign w:val="center"/>
          </w:tcPr>
          <w:p w:rsidR="00E56F7F" w:rsidRDefault="00E56F7F" w:rsidP="00E02D04">
            <w:pPr>
              <w:spacing w:before="0" w:after="0" w:line="240" w:lineRule="auto"/>
              <w:jc w:val="center"/>
              <w:rPr>
                <w:sz w:val="18"/>
                <w:szCs w:val="18"/>
                <w:lang w:val="en-GB" w:eastAsia="zh-CN"/>
              </w:rPr>
            </w:pPr>
            <w:r>
              <w:rPr>
                <w:bCs/>
                <w:sz w:val="18"/>
                <w:szCs w:val="18"/>
                <w:lang w:val="de-DE" w:eastAsia="zh-CN"/>
              </w:rPr>
              <w:t>100 MHz</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BS Tx power</w:t>
            </w:r>
          </w:p>
        </w:tc>
        <w:tc>
          <w:tcPr>
            <w:tcW w:w="2463"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color w:val="000000"/>
                <w:szCs w:val="18"/>
                <w:lang w:eastAsia="zh-CN"/>
              </w:rPr>
              <w:t>33dBm/MHz based on TR 38.830</w:t>
            </w:r>
          </w:p>
        </w:tc>
        <w:tc>
          <w:tcPr>
            <w:tcW w:w="2464" w:type="dxa"/>
            <w:vAlign w:val="center"/>
          </w:tcPr>
          <w:p w:rsidR="00E56F7F" w:rsidRDefault="00E56F7F" w:rsidP="00E02D04">
            <w:pPr>
              <w:spacing w:before="0" w:after="0" w:line="240" w:lineRule="auto"/>
              <w:jc w:val="center"/>
              <w:rPr>
                <w:bCs/>
                <w:sz w:val="18"/>
                <w:szCs w:val="18"/>
                <w:lang w:val="en-GB" w:eastAsia="zh-CN"/>
              </w:rPr>
            </w:pPr>
            <w:r>
              <w:rPr>
                <w:bCs/>
                <w:sz w:val="18"/>
                <w:szCs w:val="18"/>
                <w:lang w:val="de-DE"/>
              </w:rPr>
              <w:t>24 dBm per 20 MHz for 4GHz</w:t>
            </w:r>
          </w:p>
        </w:tc>
        <w:tc>
          <w:tcPr>
            <w:tcW w:w="2465" w:type="dxa"/>
            <w:vAlign w:val="center"/>
          </w:tcPr>
          <w:p w:rsidR="00E56F7F" w:rsidRDefault="00E56F7F" w:rsidP="00E02D04">
            <w:pPr>
              <w:spacing w:before="0" w:after="0" w:line="240" w:lineRule="auto"/>
              <w:jc w:val="center"/>
              <w:rPr>
                <w:bCs/>
                <w:sz w:val="18"/>
                <w:szCs w:val="18"/>
                <w:lang w:val="en-GB" w:eastAsia="zh-CN"/>
              </w:rPr>
            </w:pPr>
            <w:r>
              <w:rPr>
                <w:bCs/>
                <w:sz w:val="18"/>
                <w:szCs w:val="18"/>
                <w:lang w:val="de-DE" w:eastAsia="ja-JP"/>
              </w:rPr>
              <w:t xml:space="preserve">33dBm </w:t>
            </w:r>
            <w:r>
              <w:rPr>
                <w:bCs/>
                <w:sz w:val="18"/>
                <w:szCs w:val="18"/>
                <w:lang w:val="de-DE"/>
              </w:rPr>
              <w:t>per 20 MHz</w:t>
            </w:r>
            <w:r>
              <w:rPr>
                <w:bCs/>
                <w:sz w:val="18"/>
                <w:szCs w:val="18"/>
                <w:lang w:eastAsia="zh-CN"/>
              </w:rPr>
              <w:t xml:space="preserve"> based on TR 38.802</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UE Tx power</w:t>
            </w:r>
          </w:p>
        </w:tc>
        <w:tc>
          <w:tcPr>
            <w:tcW w:w="7392" w:type="dxa"/>
            <w:gridSpan w:val="3"/>
            <w:vAlign w:val="center"/>
          </w:tcPr>
          <w:p w:rsidR="00E56F7F" w:rsidRDefault="00E56F7F" w:rsidP="00E02D04">
            <w:pPr>
              <w:spacing w:before="0" w:after="0" w:line="240" w:lineRule="auto"/>
              <w:jc w:val="center"/>
              <w:rPr>
                <w:sz w:val="18"/>
                <w:szCs w:val="18"/>
                <w:lang w:val="en-GB" w:eastAsia="zh-CN"/>
              </w:rPr>
            </w:pPr>
            <w:r>
              <w:rPr>
                <w:bCs/>
                <w:color w:val="000000"/>
                <w:sz w:val="18"/>
                <w:szCs w:val="18"/>
              </w:rPr>
              <w:t>23dBm</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TxRU mapping</w:t>
            </w:r>
          </w:p>
        </w:tc>
        <w:tc>
          <w:tcPr>
            <w:tcW w:w="7392" w:type="dxa"/>
            <w:gridSpan w:val="3"/>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Per panel, reuse models in TR 36.897.</w:t>
            </w:r>
          </w:p>
          <w:p w:rsidR="00E56F7F" w:rsidRDefault="00E56F7F" w:rsidP="00E02D04">
            <w:pPr>
              <w:spacing w:before="0" w:after="0" w:line="240" w:lineRule="auto"/>
              <w:jc w:val="center"/>
              <w:rPr>
                <w:sz w:val="18"/>
                <w:szCs w:val="18"/>
                <w:lang w:val="en-GB" w:eastAsia="zh-CN"/>
              </w:rPr>
            </w:pPr>
            <w:r>
              <w:rPr>
                <w:bCs/>
                <w:sz w:val="18"/>
                <w:szCs w:val="18"/>
                <w:lang w:eastAsia="ja-JP"/>
              </w:rPr>
              <w:t>Option 1: a single TXRU is mapped per panel per polarization.</w:t>
            </w:r>
          </w:p>
        </w:tc>
      </w:tr>
      <w:tr w:rsidR="00E56F7F" w:rsidTr="00E02D04">
        <w:trPr>
          <w:trHeight w:val="811"/>
        </w:trPr>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BS antenna configuration</w:t>
            </w:r>
          </w:p>
        </w:tc>
        <w:tc>
          <w:tcPr>
            <w:tcW w:w="2463" w:type="dxa"/>
            <w:vAlign w:val="center"/>
          </w:tcPr>
          <w:p w:rsidR="00E56F7F" w:rsidRDefault="00E56F7F" w:rsidP="00E02D04">
            <w:pPr>
              <w:pStyle w:val="TAL"/>
              <w:spacing w:before="0" w:line="240" w:lineRule="auto"/>
              <w:jc w:val="center"/>
              <w:rPr>
                <w:rFonts w:ascii="Times New Roman" w:hAnsi="Times New Roman"/>
                <w:szCs w:val="18"/>
                <w:lang w:eastAsia="zh-CN"/>
              </w:rPr>
            </w:pPr>
            <w:r>
              <w:rPr>
                <w:rFonts w:ascii="Times New Roman" w:hAnsi="Times New Roman" w:hint="eastAsia"/>
                <w:bCs/>
                <w:szCs w:val="18"/>
                <w:lang w:eastAsia="zh-CN"/>
              </w:rPr>
              <w:t>64</w:t>
            </w:r>
            <w:r>
              <w:rPr>
                <w:rFonts w:ascii="Times New Roman" w:hAnsi="Times New Roman"/>
                <w:bCs/>
                <w:szCs w:val="18"/>
                <w:lang w:eastAsia="ja-JP"/>
              </w:rPr>
              <w:t xml:space="preserve"> Tx/</w:t>
            </w:r>
            <w:r>
              <w:rPr>
                <w:rFonts w:ascii="Times New Roman" w:hAnsi="Times New Roman" w:hint="eastAsia"/>
                <w:bCs/>
                <w:szCs w:val="18"/>
                <w:lang w:eastAsia="zh-CN"/>
              </w:rPr>
              <w:t>64</w:t>
            </w:r>
            <w:r>
              <w:rPr>
                <w:rFonts w:ascii="Times New Roman" w:hAnsi="Times New Roman"/>
                <w:bCs/>
                <w:szCs w:val="18"/>
                <w:lang w:eastAsia="ja-JP"/>
              </w:rPr>
              <w:t xml:space="preserve"> Rx antenna ports</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(M, N, P, Mg, Ng; Mp, Np) = (</w:t>
            </w:r>
            <w:r>
              <w:rPr>
                <w:rFonts w:ascii="Times New Roman" w:hAnsi="Times New Roman" w:hint="eastAsia"/>
                <w:b w:val="0"/>
                <w:bCs/>
                <w:szCs w:val="18"/>
                <w:lang w:eastAsia="zh-CN"/>
              </w:rPr>
              <w:t>4</w:t>
            </w:r>
            <w:r>
              <w:rPr>
                <w:rFonts w:ascii="Times New Roman" w:hAnsi="Times New Roman"/>
                <w:b w:val="0"/>
                <w:bCs/>
                <w:szCs w:val="18"/>
                <w:lang w:eastAsia="ja-JP"/>
              </w:rPr>
              <w:t xml:space="preserve">, </w:t>
            </w:r>
            <w:r>
              <w:rPr>
                <w:rFonts w:ascii="Times New Roman" w:hAnsi="Times New Roman"/>
                <w:b w:val="0"/>
                <w:bCs/>
                <w:szCs w:val="18"/>
                <w:lang w:eastAsia="zh-CN"/>
              </w:rPr>
              <w:t>8</w:t>
            </w:r>
            <w:r>
              <w:rPr>
                <w:rFonts w:ascii="Times New Roman" w:hAnsi="Times New Roman"/>
                <w:b w:val="0"/>
                <w:bCs/>
                <w:szCs w:val="18"/>
                <w:lang w:eastAsia="ja-JP"/>
              </w:rPr>
              <w:t xml:space="preserve">, 2, 1, 1;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w:t>
            </w:r>
          </w:p>
          <w:p w:rsidR="00E56F7F" w:rsidRDefault="00E56F7F" w:rsidP="00E02D04">
            <w:pPr>
              <w:pStyle w:val="TAH"/>
              <w:spacing w:before="0" w:line="240" w:lineRule="auto"/>
              <w:rPr>
                <w:rFonts w:ascii="Times New Roman" w:hAnsi="Times New Roman"/>
                <w:b w:val="0"/>
                <w:bCs/>
                <w:color w:val="000000"/>
                <w:szCs w:val="18"/>
              </w:rPr>
            </w:pPr>
            <w:r>
              <w:rPr>
                <w:rFonts w:ascii="Times New Roman" w:hAnsi="Times New Roman"/>
                <w:b w:val="0"/>
                <w:bCs/>
                <w:szCs w:val="18"/>
                <w:lang w:eastAsia="ja-JP"/>
              </w:rPr>
              <w:t>(dH, dV)</w:t>
            </w:r>
            <w:r>
              <w:rPr>
                <w:rFonts w:ascii="Times New Roman" w:hAnsi="Times New Roman"/>
                <w:b w:val="0"/>
                <w:bCs/>
                <w:kern w:val="2"/>
                <w:szCs w:val="18"/>
                <w:lang w:eastAsia="ja-JP"/>
              </w:rPr>
              <w:t xml:space="preserve"> = (0.5, 0.8)λ</w:t>
            </w:r>
          </w:p>
        </w:tc>
        <w:tc>
          <w:tcPr>
            <w:tcW w:w="2464" w:type="dxa"/>
            <w:vAlign w:val="center"/>
          </w:tcPr>
          <w:p w:rsidR="00E56F7F" w:rsidRDefault="00E56F7F" w:rsidP="00E02D04">
            <w:pPr>
              <w:pStyle w:val="TAL"/>
              <w:spacing w:before="0" w:line="240" w:lineRule="auto"/>
              <w:jc w:val="center"/>
              <w:rPr>
                <w:rFonts w:ascii="Times New Roman" w:hAnsi="Times New Roman"/>
                <w:szCs w:val="18"/>
                <w:lang w:eastAsia="zh-CN"/>
              </w:rPr>
            </w:pPr>
            <w:r>
              <w:rPr>
                <w:rFonts w:ascii="Times New Roman" w:hAnsi="Times New Roman"/>
                <w:bCs/>
                <w:szCs w:val="18"/>
                <w:lang w:eastAsia="zh-CN"/>
              </w:rPr>
              <w:t>4</w:t>
            </w:r>
            <w:r>
              <w:rPr>
                <w:rFonts w:ascii="Times New Roman" w:hAnsi="Times New Roman"/>
                <w:bCs/>
                <w:szCs w:val="18"/>
                <w:lang w:eastAsia="ja-JP"/>
              </w:rPr>
              <w:t xml:space="preserve"> Tx/</w:t>
            </w:r>
            <w:r>
              <w:rPr>
                <w:rFonts w:ascii="Times New Roman" w:hAnsi="Times New Roman"/>
                <w:bCs/>
                <w:szCs w:val="18"/>
                <w:lang w:eastAsia="zh-CN"/>
              </w:rPr>
              <w:t xml:space="preserve">4 </w:t>
            </w:r>
            <w:r>
              <w:rPr>
                <w:rFonts w:ascii="Times New Roman" w:hAnsi="Times New Roman"/>
                <w:bCs/>
                <w:szCs w:val="18"/>
                <w:lang w:eastAsia="ja-JP"/>
              </w:rPr>
              <w:t>Rx antenna ports</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(M, N, P, Mg, Ng; Mp, Np) =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2</w:t>
            </w:r>
            <w:r>
              <w:rPr>
                <w:rFonts w:ascii="Times New Roman" w:hAnsi="Times New Roman"/>
                <w:b w:val="0"/>
                <w:bCs/>
                <w:szCs w:val="18"/>
                <w:lang w:eastAsia="ja-JP"/>
              </w:rPr>
              <w:t xml:space="preserve">, 2, 1, 1;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w:t>
            </w:r>
          </w:p>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w:t>
            </w:r>
            <w:r>
              <w:rPr>
                <w:rFonts w:ascii="Times New Roman" w:hAnsi="Times New Roman"/>
                <w:b w:val="0"/>
                <w:bCs/>
                <w:color w:val="000000"/>
                <w:szCs w:val="18"/>
              </w:rPr>
              <w:t>d</w:t>
            </w:r>
            <w:r>
              <w:rPr>
                <w:rFonts w:ascii="Times New Roman" w:hAnsi="Times New Roman"/>
                <w:b w:val="0"/>
                <w:bCs/>
                <w:color w:val="000000"/>
                <w:szCs w:val="18"/>
                <w:vertAlign w:val="subscript"/>
              </w:rPr>
              <w:t>H</w:t>
            </w:r>
            <w:r>
              <w:rPr>
                <w:rFonts w:ascii="Times New Roman" w:hAnsi="Times New Roman"/>
                <w:b w:val="0"/>
                <w:bCs/>
                <w:color w:val="000000"/>
                <w:szCs w:val="18"/>
              </w:rPr>
              <w:t>, d</w:t>
            </w:r>
            <w:r>
              <w:rPr>
                <w:rFonts w:ascii="Times New Roman" w:hAnsi="Times New Roman"/>
                <w:b w:val="0"/>
                <w:bCs/>
                <w:color w:val="000000"/>
                <w:szCs w:val="18"/>
                <w:vertAlign w:val="subscript"/>
              </w:rPr>
              <w:t>V</w:t>
            </w:r>
            <w:r>
              <w:rPr>
                <w:rFonts w:ascii="Times New Roman" w:hAnsi="Times New Roman"/>
                <w:b w:val="0"/>
                <w:bCs/>
                <w:szCs w:val="18"/>
                <w:lang w:eastAsia="ja-JP"/>
              </w:rPr>
              <w:t>)</w:t>
            </w:r>
            <w:r>
              <w:rPr>
                <w:rFonts w:ascii="Times New Roman" w:hAnsi="Times New Roman"/>
                <w:b w:val="0"/>
                <w:bCs/>
                <w:kern w:val="2"/>
                <w:szCs w:val="18"/>
                <w:lang w:eastAsia="ja-JP"/>
              </w:rPr>
              <w:t xml:space="preserve"> = (0.5, 0.</w:t>
            </w:r>
            <w:r>
              <w:rPr>
                <w:rFonts w:ascii="Times New Roman" w:hAnsi="Times New Roman"/>
                <w:b w:val="0"/>
                <w:bCs/>
                <w:kern w:val="2"/>
                <w:szCs w:val="18"/>
                <w:lang w:eastAsia="zh-CN"/>
              </w:rPr>
              <w:t>5</w:t>
            </w:r>
            <w:r>
              <w:rPr>
                <w:rFonts w:ascii="Times New Roman" w:hAnsi="Times New Roman"/>
                <w:b w:val="0"/>
                <w:bCs/>
                <w:kern w:val="2"/>
                <w:szCs w:val="18"/>
                <w:lang w:eastAsia="ja-JP"/>
              </w:rPr>
              <w:t>)λ</w:t>
            </w:r>
          </w:p>
        </w:tc>
        <w:tc>
          <w:tcPr>
            <w:tcW w:w="2465" w:type="dxa"/>
            <w:vAlign w:val="center"/>
          </w:tcPr>
          <w:p w:rsidR="00E56F7F" w:rsidRDefault="00E56F7F" w:rsidP="00E02D04">
            <w:pPr>
              <w:pStyle w:val="TAL"/>
              <w:spacing w:before="0" w:line="240" w:lineRule="auto"/>
              <w:jc w:val="center"/>
              <w:rPr>
                <w:rFonts w:ascii="Times New Roman" w:hAnsi="Times New Roman"/>
                <w:szCs w:val="18"/>
                <w:lang w:eastAsia="zh-CN"/>
              </w:rPr>
            </w:pPr>
            <w:r>
              <w:rPr>
                <w:rFonts w:ascii="Times New Roman" w:hAnsi="Times New Roman" w:hint="eastAsia"/>
                <w:bCs/>
                <w:szCs w:val="18"/>
                <w:lang w:eastAsia="zh-CN"/>
              </w:rPr>
              <w:t>64</w:t>
            </w:r>
            <w:r>
              <w:rPr>
                <w:rFonts w:ascii="Times New Roman" w:hAnsi="Times New Roman"/>
                <w:bCs/>
                <w:szCs w:val="18"/>
                <w:lang w:eastAsia="ja-JP"/>
              </w:rPr>
              <w:t xml:space="preserve"> Tx/</w:t>
            </w:r>
            <w:r>
              <w:rPr>
                <w:rFonts w:ascii="Times New Roman" w:hAnsi="Times New Roman" w:hint="eastAsia"/>
                <w:bCs/>
                <w:szCs w:val="18"/>
                <w:lang w:eastAsia="zh-CN"/>
              </w:rPr>
              <w:t>64</w:t>
            </w:r>
            <w:r>
              <w:rPr>
                <w:rFonts w:ascii="Times New Roman" w:hAnsi="Times New Roman"/>
                <w:bCs/>
                <w:szCs w:val="18"/>
                <w:lang w:eastAsia="ja-JP"/>
              </w:rPr>
              <w:t xml:space="preserve"> Rx antenna ports</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(M, N, P, Mg, Ng; Mp, Np) = (</w:t>
            </w:r>
            <w:r>
              <w:rPr>
                <w:rFonts w:ascii="Times New Roman" w:hAnsi="Times New Roman" w:hint="eastAsia"/>
                <w:b w:val="0"/>
                <w:bCs/>
                <w:szCs w:val="18"/>
                <w:lang w:eastAsia="zh-CN"/>
              </w:rPr>
              <w:t>4</w:t>
            </w:r>
            <w:r>
              <w:rPr>
                <w:rFonts w:ascii="Times New Roman" w:hAnsi="Times New Roman"/>
                <w:b w:val="0"/>
                <w:bCs/>
                <w:szCs w:val="18"/>
                <w:lang w:eastAsia="ja-JP"/>
              </w:rPr>
              <w:t xml:space="preserve">, </w:t>
            </w:r>
            <w:r>
              <w:rPr>
                <w:rFonts w:ascii="Times New Roman" w:hAnsi="Times New Roman"/>
                <w:b w:val="0"/>
                <w:bCs/>
                <w:szCs w:val="18"/>
                <w:lang w:eastAsia="zh-CN"/>
              </w:rPr>
              <w:t>8</w:t>
            </w:r>
            <w:r>
              <w:rPr>
                <w:rFonts w:ascii="Times New Roman" w:hAnsi="Times New Roman"/>
                <w:b w:val="0"/>
                <w:bCs/>
                <w:szCs w:val="18"/>
                <w:lang w:eastAsia="ja-JP"/>
              </w:rPr>
              <w:t xml:space="preserve">, 2, 1, 1; </w:t>
            </w:r>
            <w:r>
              <w:rPr>
                <w:rFonts w:ascii="Times New Roman" w:hAnsi="Times New Roman"/>
                <w:b w:val="0"/>
                <w:bCs/>
                <w:szCs w:val="18"/>
                <w:lang w:eastAsia="zh-CN"/>
              </w:rPr>
              <w:t>1</w:t>
            </w:r>
            <w:r>
              <w:rPr>
                <w:rFonts w:ascii="Times New Roman" w:hAnsi="Times New Roman"/>
                <w:b w:val="0"/>
                <w:bCs/>
                <w:szCs w:val="18"/>
                <w:lang w:eastAsia="ja-JP"/>
              </w:rPr>
              <w:t xml:space="preserve">, </w:t>
            </w:r>
            <w:r>
              <w:rPr>
                <w:rFonts w:ascii="Times New Roman" w:hAnsi="Times New Roman"/>
                <w:b w:val="0"/>
                <w:bCs/>
                <w:szCs w:val="18"/>
                <w:lang w:eastAsia="zh-CN"/>
              </w:rPr>
              <w:t>1</w:t>
            </w:r>
            <w:r>
              <w:rPr>
                <w:rFonts w:ascii="Times New Roman" w:hAnsi="Times New Roman"/>
                <w:b w:val="0"/>
                <w:bCs/>
                <w:szCs w:val="18"/>
                <w:lang w:eastAsia="ja-JP"/>
              </w:rPr>
              <w:t>) ;</w:t>
            </w:r>
          </w:p>
          <w:p w:rsidR="00E56F7F" w:rsidRDefault="00E56F7F" w:rsidP="00E02D04">
            <w:pPr>
              <w:pStyle w:val="TAH"/>
              <w:spacing w:before="0" w:line="240" w:lineRule="auto"/>
              <w:rPr>
                <w:rFonts w:ascii="Times New Roman" w:hAnsi="Times New Roman"/>
                <w:b w:val="0"/>
                <w:bCs/>
                <w:szCs w:val="18"/>
                <w:lang w:val="en-GB" w:eastAsia="zh-CN"/>
              </w:rPr>
            </w:pPr>
            <w:r>
              <w:rPr>
                <w:rFonts w:ascii="Times New Roman" w:hAnsi="Times New Roman"/>
                <w:b w:val="0"/>
                <w:bCs/>
                <w:szCs w:val="18"/>
                <w:lang w:eastAsia="ja-JP"/>
              </w:rPr>
              <w:t>(dH, dV)</w:t>
            </w:r>
            <w:r>
              <w:rPr>
                <w:rFonts w:ascii="Times New Roman" w:hAnsi="Times New Roman"/>
                <w:b w:val="0"/>
                <w:bCs/>
                <w:kern w:val="2"/>
                <w:szCs w:val="18"/>
                <w:lang w:eastAsia="ja-JP"/>
              </w:rPr>
              <w:t xml:space="preserve"> = (0.5, 0.8)λ</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BS antenna height</w:t>
            </w:r>
          </w:p>
        </w:tc>
        <w:tc>
          <w:tcPr>
            <w:tcW w:w="2463" w:type="dxa"/>
            <w:vAlign w:val="center"/>
          </w:tcPr>
          <w:p w:rsidR="00E56F7F" w:rsidRDefault="00E56F7F" w:rsidP="00E02D04">
            <w:pPr>
              <w:pStyle w:val="TAH"/>
              <w:spacing w:before="0" w:line="240" w:lineRule="auto"/>
              <w:rPr>
                <w:rFonts w:ascii="Times New Roman" w:hAnsi="Times New Roman"/>
                <w:b w:val="0"/>
                <w:bCs/>
                <w:color w:val="000000"/>
                <w:szCs w:val="18"/>
              </w:rPr>
            </w:pPr>
            <w:r>
              <w:rPr>
                <w:rFonts w:ascii="Times New Roman" w:hAnsi="Times New Roman"/>
                <w:b w:val="0"/>
                <w:bCs/>
                <w:szCs w:val="18"/>
                <w:lang w:eastAsia="zh-CN"/>
              </w:rPr>
              <w:t>25m</w:t>
            </w:r>
          </w:p>
        </w:tc>
        <w:tc>
          <w:tcPr>
            <w:tcW w:w="2464"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3m</w:t>
            </w:r>
          </w:p>
        </w:tc>
        <w:tc>
          <w:tcPr>
            <w:tcW w:w="2465" w:type="dxa"/>
            <w:vAlign w:val="center"/>
          </w:tcPr>
          <w:p w:rsidR="00E56F7F" w:rsidRDefault="00E56F7F" w:rsidP="00E02D04">
            <w:pPr>
              <w:pStyle w:val="TAH"/>
              <w:spacing w:before="0" w:line="240" w:lineRule="auto"/>
              <w:jc w:val="left"/>
              <w:rPr>
                <w:rFonts w:ascii="Times New Roman" w:hAnsi="Times New Roman"/>
                <w:b w:val="0"/>
                <w:bCs/>
                <w:szCs w:val="18"/>
                <w:lang w:eastAsia="zh-CN"/>
              </w:rPr>
            </w:pPr>
            <w:r>
              <w:rPr>
                <w:rFonts w:ascii="Times New Roman" w:hAnsi="Times New Roman"/>
                <w:b w:val="0"/>
                <w:bCs/>
                <w:szCs w:val="18"/>
                <w:lang w:eastAsia="zh-CN"/>
              </w:rPr>
              <w:t>Macro cells: 25m</w:t>
            </w:r>
          </w:p>
          <w:p w:rsidR="00E56F7F" w:rsidRDefault="00E56F7F" w:rsidP="00E02D04">
            <w:pPr>
              <w:spacing w:before="0" w:after="0" w:line="240" w:lineRule="auto"/>
              <w:rPr>
                <w:sz w:val="18"/>
                <w:szCs w:val="18"/>
                <w:lang w:val="en-GB" w:eastAsia="zh-CN"/>
              </w:rPr>
            </w:pPr>
            <w:r>
              <w:rPr>
                <w:bCs/>
                <w:sz w:val="18"/>
                <w:szCs w:val="18"/>
                <w:lang w:eastAsia="zh-CN"/>
              </w:rPr>
              <w:t>Micro cells: 10m</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BS receiver noise figure</w:t>
            </w:r>
          </w:p>
        </w:tc>
        <w:tc>
          <w:tcPr>
            <w:tcW w:w="7392" w:type="dxa"/>
            <w:gridSpan w:val="3"/>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5dB for 4GHz</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UE antenna configuration</w:t>
            </w:r>
          </w:p>
        </w:tc>
        <w:tc>
          <w:tcPr>
            <w:tcW w:w="7392" w:type="dxa"/>
            <w:gridSpan w:val="3"/>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For 4GHz:</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2 Tx/4 Rx antenna ports</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 xml:space="preserve">Panel model 1: Mg = 1, Ng = 1, P = 2, </w:t>
            </w:r>
            <w:r>
              <w:rPr>
                <w:rFonts w:ascii="Times New Roman" w:hAnsi="Times New Roman"/>
                <w:b w:val="0"/>
                <w:bCs/>
                <w:color w:val="000000"/>
                <w:szCs w:val="18"/>
              </w:rPr>
              <w:t>d</w:t>
            </w:r>
            <w:r>
              <w:rPr>
                <w:rFonts w:ascii="Times New Roman" w:hAnsi="Times New Roman"/>
                <w:b w:val="0"/>
                <w:bCs/>
                <w:color w:val="000000"/>
                <w:szCs w:val="18"/>
                <w:vertAlign w:val="subscript"/>
              </w:rPr>
              <w:t>H</w:t>
            </w:r>
            <w:r>
              <w:rPr>
                <w:rFonts w:ascii="Times New Roman" w:hAnsi="Times New Roman"/>
                <w:color w:val="000000"/>
                <w:szCs w:val="18"/>
                <w:vertAlign w:val="subscript"/>
              </w:rPr>
              <w:t xml:space="preserve"> </w:t>
            </w:r>
            <w:r>
              <w:rPr>
                <w:rFonts w:ascii="Times New Roman" w:hAnsi="Times New Roman"/>
                <w:b w:val="0"/>
                <w:bCs/>
                <w:szCs w:val="18"/>
                <w:lang w:eastAsia="ja-JP"/>
              </w:rPr>
              <w:t>= 0.5</w:t>
            </w:r>
          </w:p>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ja-JP"/>
              </w:rPr>
              <w:t>(M, N, P, Mg, Ng; Mp, Np) = (1, 2, 2, 1, 1; 1, 2) for 4 Rx;</w:t>
            </w:r>
          </w:p>
          <w:p w:rsidR="00E56F7F" w:rsidRDefault="00E56F7F" w:rsidP="00E02D04">
            <w:pPr>
              <w:pStyle w:val="TAH"/>
              <w:spacing w:before="0" w:line="240" w:lineRule="auto"/>
              <w:rPr>
                <w:rFonts w:ascii="Times New Roman" w:hAnsi="Times New Roman"/>
                <w:szCs w:val="18"/>
                <w:lang w:val="en-GB" w:eastAsia="zh-CN"/>
              </w:rPr>
            </w:pPr>
            <w:r>
              <w:rPr>
                <w:rFonts w:ascii="Times New Roman" w:hAnsi="Times New Roman"/>
                <w:b w:val="0"/>
                <w:bCs/>
                <w:szCs w:val="18"/>
                <w:lang w:eastAsia="ja-JP"/>
              </w:rPr>
              <w:t>(M, N, P, Mg, Ng; Mp, Np) = (1, 1, 2, 1, 1; 1, 1) for 2 Tx;</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zh-CN"/>
              </w:rPr>
            </w:pPr>
            <w:r>
              <w:rPr>
                <w:rFonts w:ascii="Times New Roman" w:hAnsi="Times New Roman"/>
                <w:b w:val="0"/>
                <w:bCs/>
                <w:szCs w:val="18"/>
                <w:lang w:eastAsia="ja-JP"/>
              </w:rPr>
              <w:t>UE receiver noise figure</w:t>
            </w:r>
          </w:p>
        </w:tc>
        <w:tc>
          <w:tcPr>
            <w:tcW w:w="7392" w:type="dxa"/>
            <w:gridSpan w:val="3"/>
            <w:vAlign w:val="center"/>
          </w:tcPr>
          <w:p w:rsidR="00E56F7F" w:rsidRDefault="00E56F7F" w:rsidP="00E02D04">
            <w:pPr>
              <w:spacing w:before="0" w:after="0" w:line="240" w:lineRule="auto"/>
              <w:jc w:val="center"/>
              <w:rPr>
                <w:sz w:val="18"/>
                <w:szCs w:val="18"/>
                <w:lang w:val="en-GB" w:eastAsia="zh-CN"/>
              </w:rPr>
            </w:pPr>
            <w:r>
              <w:rPr>
                <w:bCs/>
                <w:sz w:val="18"/>
                <w:szCs w:val="18"/>
                <w:lang w:eastAsia="ja-JP"/>
              </w:rPr>
              <w:t>9 dB for 4GHz</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val="de-DE" w:eastAsia="ja-JP"/>
              </w:rPr>
              <w:t>UE power control</w:t>
            </w:r>
          </w:p>
        </w:tc>
        <w:tc>
          <w:tcPr>
            <w:tcW w:w="2463" w:type="dxa"/>
            <w:vAlign w:val="center"/>
          </w:tcPr>
          <w:p w:rsidR="00E56F7F" w:rsidRDefault="00E56F7F" w:rsidP="00E02D04">
            <w:pPr>
              <w:pStyle w:val="TAH"/>
              <w:spacing w:before="0" w:line="240" w:lineRule="auto"/>
              <w:rPr>
                <w:rFonts w:ascii="Times New Roman" w:hAnsi="Times New Roman"/>
                <w:b w:val="0"/>
                <w:bCs/>
                <w:szCs w:val="18"/>
                <w:lang w:eastAsia="ja-JP"/>
              </w:rPr>
            </w:pPr>
            <w:r>
              <w:rPr>
                <w:rFonts w:ascii="Times New Roman" w:hAnsi="Times New Roman"/>
                <w:b w:val="0"/>
                <w:bCs/>
                <w:szCs w:val="18"/>
                <w:lang w:eastAsia="zh-CN"/>
              </w:rPr>
              <w:t>P0 = -</w:t>
            </w:r>
            <w:r>
              <w:rPr>
                <w:rFonts w:ascii="Times New Roman" w:hAnsi="Times New Roman" w:hint="eastAsia"/>
                <w:b w:val="0"/>
                <w:bCs/>
                <w:szCs w:val="18"/>
                <w:lang w:eastAsia="zh-CN"/>
              </w:rPr>
              <w:t>8</w:t>
            </w:r>
            <w:r>
              <w:rPr>
                <w:rFonts w:ascii="Times New Roman" w:hAnsi="Times New Roman"/>
                <w:b w:val="0"/>
                <w:bCs/>
                <w:szCs w:val="18"/>
                <w:lang w:eastAsia="zh-CN"/>
              </w:rPr>
              <w:t>0, alpha =0.8</w:t>
            </w:r>
          </w:p>
        </w:tc>
        <w:tc>
          <w:tcPr>
            <w:tcW w:w="2464" w:type="dxa"/>
            <w:vAlign w:val="center"/>
          </w:tcPr>
          <w:p w:rsidR="00E56F7F" w:rsidRDefault="00E56F7F" w:rsidP="00E02D04">
            <w:pPr>
              <w:spacing w:before="0" w:after="0" w:line="240" w:lineRule="auto"/>
              <w:jc w:val="center"/>
              <w:rPr>
                <w:sz w:val="18"/>
                <w:szCs w:val="18"/>
                <w:lang w:val="en-GB" w:eastAsia="zh-CN"/>
              </w:rPr>
            </w:pPr>
            <w:r>
              <w:rPr>
                <w:bCs/>
                <w:sz w:val="18"/>
                <w:szCs w:val="18"/>
                <w:lang w:eastAsia="ja-JP"/>
              </w:rPr>
              <w:t>P0= -60; alpha = 0.6</w:t>
            </w:r>
          </w:p>
        </w:tc>
        <w:tc>
          <w:tcPr>
            <w:tcW w:w="2465"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P0 = -</w:t>
            </w:r>
            <w:r>
              <w:rPr>
                <w:rFonts w:hint="eastAsia"/>
                <w:bCs/>
                <w:sz w:val="18"/>
                <w:szCs w:val="18"/>
                <w:lang w:eastAsia="zh-CN"/>
              </w:rPr>
              <w:t>8</w:t>
            </w:r>
            <w:r>
              <w:rPr>
                <w:bCs/>
                <w:sz w:val="18"/>
                <w:szCs w:val="18"/>
                <w:lang w:eastAsia="zh-CN"/>
              </w:rPr>
              <w:t>0, alpha =0.8</w:t>
            </w:r>
          </w:p>
        </w:tc>
      </w:tr>
      <w:tr w:rsidR="00E56F7F" w:rsidTr="00E02D04">
        <w:tc>
          <w:tcPr>
            <w:tcW w:w="2462" w:type="dxa"/>
            <w:vAlign w:val="center"/>
          </w:tcPr>
          <w:p w:rsidR="00E56F7F" w:rsidRDefault="00E56F7F" w:rsidP="00E02D04">
            <w:pPr>
              <w:pStyle w:val="TAH"/>
              <w:spacing w:before="0" w:line="240" w:lineRule="auto"/>
              <w:rPr>
                <w:rFonts w:ascii="Times New Roman" w:hAnsi="Times New Roman"/>
                <w:b w:val="0"/>
                <w:bCs/>
                <w:szCs w:val="18"/>
                <w:lang w:val="de-DE" w:eastAsia="ja-JP"/>
              </w:rPr>
            </w:pPr>
            <w:r>
              <w:rPr>
                <w:rFonts w:ascii="Times New Roman" w:hAnsi="Times New Roman"/>
                <w:b w:val="0"/>
                <w:bCs/>
                <w:szCs w:val="18"/>
                <w:lang w:eastAsia="ja-JP"/>
              </w:rPr>
              <w:t>Minimum BS-UE (2D) distance</w:t>
            </w:r>
          </w:p>
        </w:tc>
        <w:tc>
          <w:tcPr>
            <w:tcW w:w="2463" w:type="dxa"/>
            <w:vAlign w:val="center"/>
          </w:tcPr>
          <w:p w:rsidR="00E56F7F" w:rsidRDefault="00E56F7F" w:rsidP="00E02D04">
            <w:pPr>
              <w:pStyle w:val="TAL"/>
              <w:spacing w:before="0" w:line="240" w:lineRule="auto"/>
              <w:jc w:val="center"/>
              <w:rPr>
                <w:rFonts w:ascii="Times New Roman" w:hAnsi="Times New Roman"/>
                <w:bCs/>
                <w:szCs w:val="18"/>
                <w:lang w:eastAsia="zh-CN"/>
              </w:rPr>
            </w:pPr>
            <w:r>
              <w:rPr>
                <w:rFonts w:ascii="Times New Roman" w:hAnsi="Times New Roman"/>
                <w:szCs w:val="18"/>
                <w:lang w:eastAsia="ja-JP"/>
              </w:rPr>
              <w:t>Macro-to-UE: 35m [TR36.897]</w:t>
            </w:r>
          </w:p>
        </w:tc>
        <w:tc>
          <w:tcPr>
            <w:tcW w:w="2464" w:type="dxa"/>
            <w:vAlign w:val="center"/>
          </w:tcPr>
          <w:p w:rsidR="00E56F7F" w:rsidRDefault="00E56F7F" w:rsidP="00E02D04">
            <w:pPr>
              <w:spacing w:before="0" w:after="0" w:line="240" w:lineRule="auto"/>
              <w:jc w:val="center"/>
              <w:rPr>
                <w:sz w:val="18"/>
                <w:szCs w:val="18"/>
                <w:lang w:val="en-GB" w:eastAsia="zh-CN"/>
              </w:rPr>
            </w:pPr>
            <w:r>
              <w:rPr>
                <w:bCs/>
                <w:sz w:val="18"/>
                <w:szCs w:val="18"/>
                <w:lang w:eastAsia="zh-CN"/>
              </w:rPr>
              <w:t>0m</w:t>
            </w:r>
          </w:p>
        </w:tc>
        <w:tc>
          <w:tcPr>
            <w:tcW w:w="2465" w:type="dxa"/>
            <w:vAlign w:val="center"/>
          </w:tcPr>
          <w:p w:rsidR="00E56F7F" w:rsidRDefault="00E56F7F" w:rsidP="00E02D04">
            <w:pPr>
              <w:pStyle w:val="TAL"/>
              <w:spacing w:before="0" w:line="240" w:lineRule="auto"/>
              <w:jc w:val="center"/>
              <w:rPr>
                <w:rFonts w:ascii="Times New Roman" w:hAnsi="Times New Roman"/>
                <w:szCs w:val="18"/>
                <w:lang w:eastAsia="ja-JP"/>
              </w:rPr>
            </w:pPr>
            <w:r>
              <w:rPr>
                <w:rFonts w:ascii="Times New Roman" w:hAnsi="Times New Roman"/>
                <w:szCs w:val="18"/>
                <w:lang w:eastAsia="ja-JP"/>
              </w:rPr>
              <w:t>Macro-to-UE: 35m</w:t>
            </w:r>
          </w:p>
          <w:p w:rsidR="00E56F7F" w:rsidRDefault="00E56F7F" w:rsidP="00E02D04">
            <w:pPr>
              <w:spacing w:before="0" w:after="0" w:line="240" w:lineRule="auto"/>
              <w:jc w:val="center"/>
              <w:rPr>
                <w:sz w:val="18"/>
                <w:szCs w:val="18"/>
                <w:lang w:val="en-GB" w:eastAsia="zh-CN"/>
              </w:rPr>
            </w:pPr>
            <w:r>
              <w:rPr>
                <w:sz w:val="18"/>
                <w:szCs w:val="18"/>
                <w:lang w:eastAsia="ja-JP"/>
              </w:rPr>
              <w:t>M</w:t>
            </w:r>
            <w:r>
              <w:rPr>
                <w:sz w:val="18"/>
                <w:szCs w:val="18"/>
                <w:lang w:eastAsia="zh-CN"/>
              </w:rPr>
              <w:t>i</w:t>
            </w:r>
            <w:r>
              <w:rPr>
                <w:sz w:val="18"/>
                <w:szCs w:val="18"/>
                <w:lang w:eastAsia="ja-JP"/>
              </w:rPr>
              <w:t xml:space="preserve">cro-to-UE: </w:t>
            </w:r>
            <w:r>
              <w:rPr>
                <w:bCs/>
                <w:sz w:val="18"/>
                <w:szCs w:val="18"/>
                <w:lang w:eastAsia="zh-CN"/>
              </w:rPr>
              <w:t>10m</w:t>
            </w:r>
          </w:p>
        </w:tc>
      </w:tr>
      <w:tr w:rsidR="00E56F7F" w:rsidTr="00E02D04">
        <w:tc>
          <w:tcPr>
            <w:tcW w:w="2462" w:type="dxa"/>
            <w:vAlign w:val="center"/>
          </w:tcPr>
          <w:p w:rsidR="00E56F7F" w:rsidRDefault="00E56F7F" w:rsidP="00E02D04">
            <w:pPr>
              <w:pStyle w:val="TAH"/>
              <w:rPr>
                <w:rFonts w:ascii="Times New Roman" w:hAnsi="Times New Roman"/>
                <w:b w:val="0"/>
                <w:bCs/>
                <w:szCs w:val="18"/>
                <w:lang w:eastAsia="ja-JP"/>
              </w:rPr>
            </w:pPr>
            <w:r>
              <w:rPr>
                <w:rFonts w:ascii="Times New Roman" w:hAnsi="Times New Roman"/>
                <w:b w:val="0"/>
                <w:bCs/>
                <w:szCs w:val="18"/>
                <w:lang w:eastAsia="ja-JP"/>
              </w:rPr>
              <w:t>Minimum UE-UE (2D) distance</w:t>
            </w:r>
          </w:p>
        </w:tc>
        <w:tc>
          <w:tcPr>
            <w:tcW w:w="2463" w:type="dxa"/>
            <w:vAlign w:val="center"/>
          </w:tcPr>
          <w:p w:rsidR="00E56F7F" w:rsidRDefault="00E56F7F" w:rsidP="00E02D04">
            <w:pPr>
              <w:pStyle w:val="TAL"/>
              <w:jc w:val="center"/>
              <w:rPr>
                <w:rFonts w:ascii="Times New Roman" w:hAnsi="Times New Roman"/>
                <w:szCs w:val="18"/>
                <w:lang w:eastAsia="ja-JP"/>
              </w:rPr>
            </w:pPr>
            <w:r>
              <w:rPr>
                <w:rFonts w:ascii="Times New Roman" w:hAnsi="Times New Roman"/>
                <w:szCs w:val="18"/>
                <w:lang w:eastAsia="ja-JP"/>
              </w:rPr>
              <w:t>3m (TR36.843)</w:t>
            </w:r>
          </w:p>
        </w:tc>
        <w:tc>
          <w:tcPr>
            <w:tcW w:w="2464" w:type="dxa"/>
            <w:vAlign w:val="center"/>
          </w:tcPr>
          <w:p w:rsidR="00E56F7F" w:rsidRDefault="00E56F7F" w:rsidP="00E02D04">
            <w:pPr>
              <w:spacing w:after="0"/>
              <w:jc w:val="center"/>
              <w:rPr>
                <w:bCs/>
                <w:sz w:val="18"/>
                <w:szCs w:val="18"/>
                <w:lang w:eastAsia="zh-CN"/>
              </w:rPr>
            </w:pPr>
            <w:r>
              <w:rPr>
                <w:bCs/>
                <w:sz w:val="18"/>
                <w:szCs w:val="18"/>
                <w:lang w:eastAsia="zh-CN"/>
              </w:rPr>
              <w:t>1m (TR38.828)</w:t>
            </w:r>
          </w:p>
        </w:tc>
        <w:tc>
          <w:tcPr>
            <w:tcW w:w="2465" w:type="dxa"/>
            <w:vAlign w:val="center"/>
          </w:tcPr>
          <w:p w:rsidR="00E56F7F" w:rsidRDefault="00E56F7F" w:rsidP="00E02D04">
            <w:pPr>
              <w:pStyle w:val="TAL"/>
              <w:jc w:val="center"/>
              <w:rPr>
                <w:rFonts w:ascii="Times New Roman" w:hAnsi="Times New Roman"/>
                <w:szCs w:val="18"/>
                <w:lang w:eastAsia="ja-JP"/>
              </w:rPr>
            </w:pPr>
            <w:r>
              <w:rPr>
                <w:rFonts w:ascii="Times New Roman" w:hAnsi="Times New Roman"/>
                <w:szCs w:val="18"/>
                <w:lang w:eastAsia="ja-JP"/>
              </w:rPr>
              <w:t>3m (TR36.843)</w:t>
            </w:r>
          </w:p>
        </w:tc>
      </w:tr>
    </w:tbl>
    <w:p w:rsidR="00A9110D" w:rsidRDefault="00A9110D" w:rsidP="00A9110D">
      <w:pPr>
        <w:rPr>
          <w:lang w:val="en-GB" w:eastAsia="zh-CN"/>
        </w:rPr>
      </w:pPr>
    </w:p>
    <w:p w:rsidR="00A9110D" w:rsidRPr="00A9110D" w:rsidRDefault="00A9110D" w:rsidP="00A9110D">
      <w:pPr>
        <w:rPr>
          <w:lang w:val="en-GB" w:eastAsia="zh-CN"/>
        </w:rPr>
      </w:pPr>
    </w:p>
    <w:sectPr w:rsidR="00A9110D" w:rsidRPr="00A9110D">
      <w:headerReference w:type="even" r:id="rId193"/>
      <w:footerReference w:type="even" r:id="rId194"/>
      <w:footerReference w:type="default" r:id="rId195"/>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AEB" w:rsidRDefault="00AF4AEB">
      <w:pPr>
        <w:spacing w:after="0"/>
      </w:pPr>
      <w:r>
        <w:separator/>
      </w:r>
    </w:p>
  </w:endnote>
  <w:endnote w:type="continuationSeparator" w:id="0">
    <w:p w:rsidR="00AF4AEB" w:rsidRDefault="00AF4A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D04" w:rsidRDefault="00E02D0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02D04" w:rsidRDefault="00E02D04">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D04" w:rsidRDefault="00E02D04">
    <w:pPr>
      <w:pStyle w:val="ad"/>
      <w:ind w:right="360"/>
    </w:pPr>
    <w:r>
      <w:rPr>
        <w:rStyle w:val="af6"/>
      </w:rPr>
      <w:fldChar w:fldCharType="begin"/>
    </w:r>
    <w:r>
      <w:rPr>
        <w:rStyle w:val="af6"/>
      </w:rPr>
      <w:instrText xml:space="preserve"> PAGE </w:instrText>
    </w:r>
    <w:r>
      <w:rPr>
        <w:rStyle w:val="af6"/>
      </w:rPr>
      <w:fldChar w:fldCharType="separate"/>
    </w:r>
    <w:r w:rsidR="00236699">
      <w:rPr>
        <w:rStyle w:val="af6"/>
        <w:noProof/>
      </w:rPr>
      <w:t>21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236699">
      <w:rPr>
        <w:rStyle w:val="af6"/>
        <w:noProof/>
      </w:rPr>
      <w:t>21</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AEB" w:rsidRDefault="00AF4AEB">
      <w:pPr>
        <w:spacing w:after="0"/>
      </w:pPr>
      <w:r>
        <w:separator/>
      </w:r>
    </w:p>
  </w:footnote>
  <w:footnote w:type="continuationSeparator" w:id="0">
    <w:p w:rsidR="00AF4AEB" w:rsidRDefault="00AF4AE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D04" w:rsidRDefault="00E02D0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2648EE"/>
    <w:multiLevelType w:val="multilevel"/>
    <w:tmpl w:val="3DB6F9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6A4AEB"/>
    <w:multiLevelType w:val="multilevel"/>
    <w:tmpl w:val="066A4AEB"/>
    <w:lvl w:ilvl="0">
      <w:start w:val="1"/>
      <w:numFmt w:val="bullet"/>
      <w:lvlText w:val="•"/>
      <w:lvlJc w:val="left"/>
      <w:pPr>
        <w:ind w:left="720" w:hanging="360"/>
      </w:pPr>
      <w:rPr>
        <w:rFonts w:ascii="Arial" w:hAnsi="Arial" w:hint="default"/>
      </w:rPr>
    </w:lvl>
    <w:lvl w:ilvl="1">
      <w:start w:val="1"/>
      <w:numFmt w:val="upperLetter"/>
      <w:lvlText w:val="%2."/>
      <w:lvlJc w:val="left"/>
      <w:pPr>
        <w:ind w:left="1880" w:hanging="400"/>
      </w:pPr>
    </w:lvl>
    <w:lvl w:ilvl="2">
      <w:start w:val="1"/>
      <w:numFmt w:val="lowerRoman"/>
      <w:lvlText w:val="%3."/>
      <w:lvlJc w:val="right"/>
      <w:pPr>
        <w:ind w:left="2280" w:hanging="400"/>
      </w:pPr>
    </w:lvl>
    <w:lvl w:ilvl="3">
      <w:start w:val="1"/>
      <w:numFmt w:val="decimal"/>
      <w:lvlText w:val="%4."/>
      <w:lvlJc w:val="left"/>
      <w:pPr>
        <w:ind w:left="2680" w:hanging="400"/>
      </w:pPr>
    </w:lvl>
    <w:lvl w:ilvl="4">
      <w:start w:val="1"/>
      <w:numFmt w:val="upperLetter"/>
      <w:lvlText w:val="%5."/>
      <w:lvlJc w:val="left"/>
      <w:pPr>
        <w:ind w:left="3080" w:hanging="400"/>
      </w:pPr>
    </w:lvl>
    <w:lvl w:ilvl="5">
      <w:start w:val="1"/>
      <w:numFmt w:val="lowerRoman"/>
      <w:lvlText w:val="%6."/>
      <w:lvlJc w:val="right"/>
      <w:pPr>
        <w:ind w:left="3480" w:hanging="400"/>
      </w:pPr>
    </w:lvl>
    <w:lvl w:ilvl="6">
      <w:start w:val="1"/>
      <w:numFmt w:val="decimal"/>
      <w:lvlText w:val="%7."/>
      <w:lvlJc w:val="left"/>
      <w:pPr>
        <w:ind w:left="3880" w:hanging="400"/>
      </w:pPr>
    </w:lvl>
    <w:lvl w:ilvl="7">
      <w:start w:val="1"/>
      <w:numFmt w:val="upperLetter"/>
      <w:lvlText w:val="%8."/>
      <w:lvlJc w:val="left"/>
      <w:pPr>
        <w:ind w:left="4280" w:hanging="400"/>
      </w:pPr>
    </w:lvl>
    <w:lvl w:ilvl="8">
      <w:start w:val="1"/>
      <w:numFmt w:val="lowerRoman"/>
      <w:lvlText w:val="%9."/>
      <w:lvlJc w:val="right"/>
      <w:pPr>
        <w:ind w:left="4680" w:hanging="400"/>
      </w:p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0F2F429B"/>
    <w:multiLevelType w:val="multilevel"/>
    <w:tmpl w:val="0F2F429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C1E55C1"/>
    <w:multiLevelType w:val="multilevel"/>
    <w:tmpl w:val="3BE2C1D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850297"/>
    <w:multiLevelType w:val="multilevel"/>
    <w:tmpl w:val="FC62E52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BB5E2A"/>
    <w:multiLevelType w:val="multilevel"/>
    <w:tmpl w:val="36BB5E2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595D019D"/>
    <w:multiLevelType w:val="multilevel"/>
    <w:tmpl w:val="595D019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7" w15:restartNumberingAfterBreak="0">
    <w:nsid w:val="60AB38FF"/>
    <w:multiLevelType w:val="multilevel"/>
    <w:tmpl w:val="60AB38F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61D20C14"/>
    <w:multiLevelType w:val="multilevel"/>
    <w:tmpl w:val="61D20C1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05089E"/>
    <w:multiLevelType w:val="multilevel"/>
    <w:tmpl w:val="6705089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6EE92870"/>
    <w:multiLevelType w:val="multilevel"/>
    <w:tmpl w:val="00B699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FB3218"/>
    <w:multiLevelType w:val="multilevel"/>
    <w:tmpl w:val="1C96F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20"/>
  </w:num>
  <w:num w:numId="4">
    <w:abstractNumId w:val="14"/>
  </w:num>
  <w:num w:numId="5">
    <w:abstractNumId w:val="25"/>
  </w:num>
  <w:num w:numId="6">
    <w:abstractNumId w:val="19"/>
  </w:num>
  <w:num w:numId="7">
    <w:abstractNumId w:val="12"/>
  </w:num>
  <w:num w:numId="8">
    <w:abstractNumId w:val="24"/>
  </w:num>
  <w:num w:numId="9">
    <w:abstractNumId w:val="23"/>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2"/>
  </w:num>
  <w:num w:numId="12">
    <w:abstractNumId w:val="9"/>
  </w:num>
  <w:num w:numId="13">
    <w:abstractNumId w:val="8"/>
  </w:num>
  <w:num w:numId="14">
    <w:abstractNumId w:val="16"/>
  </w:num>
  <w:num w:numId="15">
    <w:abstractNumId w:val="5"/>
  </w:num>
  <w:num w:numId="16">
    <w:abstractNumId w:val="17"/>
  </w:num>
  <w:num w:numId="17">
    <w:abstractNumId w:val="13"/>
  </w:num>
  <w:num w:numId="18">
    <w:abstractNumId w:val="21"/>
  </w:num>
  <w:num w:numId="19">
    <w:abstractNumId w:val="15"/>
  </w:num>
  <w:num w:numId="20">
    <w:abstractNumId w:val="18"/>
  </w:num>
  <w:num w:numId="21">
    <w:abstractNumId w:val="6"/>
  </w:num>
  <w:num w:numId="22">
    <w:abstractNumId w:val="4"/>
  </w:num>
  <w:num w:numId="23">
    <w:abstractNumId w:val="20"/>
  </w:num>
  <w:num w:numId="24">
    <w:abstractNumId w:val="3"/>
  </w:num>
  <w:num w:numId="25">
    <w:abstractNumId w:val="20"/>
  </w:num>
  <w:num w:numId="26">
    <w:abstractNumId w:val="20"/>
  </w:num>
  <w:num w:numId="27">
    <w:abstractNumId w:val="20"/>
  </w:num>
  <w:num w:numId="28">
    <w:abstractNumId w:val="26"/>
  </w:num>
  <w:num w:numId="29">
    <w:abstractNumId w:val="22"/>
  </w:num>
  <w:num w:numId="30">
    <w:abstractNumId w:val="1"/>
  </w:num>
  <w:num w:numId="31">
    <w:abstractNumId w:val="7"/>
  </w:num>
  <w:num w:numId="32">
    <w:abstractNumId w:val="11"/>
  </w:num>
  <w:num w:numId="33">
    <w:abstractNumId w:val="20"/>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E48"/>
    <w:rsid w:val="00057123"/>
    <w:rsid w:val="000572A7"/>
    <w:rsid w:val="00057313"/>
    <w:rsid w:val="00057388"/>
    <w:rsid w:val="00057DF9"/>
    <w:rsid w:val="00057F68"/>
    <w:rsid w:val="00057F6C"/>
    <w:rsid w:val="00060586"/>
    <w:rsid w:val="000606F3"/>
    <w:rsid w:val="0006090A"/>
    <w:rsid w:val="00060DF9"/>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349"/>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99"/>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48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856"/>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5C2"/>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83B"/>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D02"/>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129"/>
    <w:rsid w:val="001D23A3"/>
    <w:rsid w:val="001D2B3C"/>
    <w:rsid w:val="001D2E6C"/>
    <w:rsid w:val="001D2F8F"/>
    <w:rsid w:val="001D35DC"/>
    <w:rsid w:val="001D40B0"/>
    <w:rsid w:val="001D43C0"/>
    <w:rsid w:val="001D448E"/>
    <w:rsid w:val="001D4969"/>
    <w:rsid w:val="001D4AF0"/>
    <w:rsid w:val="001D4F24"/>
    <w:rsid w:val="001D506F"/>
    <w:rsid w:val="001D57BC"/>
    <w:rsid w:val="001D5A66"/>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699"/>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67B"/>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A0"/>
    <w:rsid w:val="00277512"/>
    <w:rsid w:val="00277609"/>
    <w:rsid w:val="002777E4"/>
    <w:rsid w:val="00277E66"/>
    <w:rsid w:val="002801E2"/>
    <w:rsid w:val="00280612"/>
    <w:rsid w:val="0028073A"/>
    <w:rsid w:val="00280960"/>
    <w:rsid w:val="0028164E"/>
    <w:rsid w:val="0028168F"/>
    <w:rsid w:val="00281718"/>
    <w:rsid w:val="002825CE"/>
    <w:rsid w:val="0028272A"/>
    <w:rsid w:val="00282A97"/>
    <w:rsid w:val="00283165"/>
    <w:rsid w:val="002832E7"/>
    <w:rsid w:val="00283346"/>
    <w:rsid w:val="00283FD2"/>
    <w:rsid w:val="00284E7F"/>
    <w:rsid w:val="0028550D"/>
    <w:rsid w:val="00285520"/>
    <w:rsid w:val="00285894"/>
    <w:rsid w:val="00285A85"/>
    <w:rsid w:val="00285BEF"/>
    <w:rsid w:val="00285E28"/>
    <w:rsid w:val="00285EF7"/>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2A"/>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A"/>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5D3"/>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15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A6E"/>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E09"/>
    <w:rsid w:val="003D60F1"/>
    <w:rsid w:val="003D63BA"/>
    <w:rsid w:val="003D680E"/>
    <w:rsid w:val="003D69ED"/>
    <w:rsid w:val="003D6AF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274"/>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2DD"/>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54F"/>
    <w:rsid w:val="0043270B"/>
    <w:rsid w:val="00432780"/>
    <w:rsid w:val="00432B83"/>
    <w:rsid w:val="00432F8F"/>
    <w:rsid w:val="00432F9E"/>
    <w:rsid w:val="00433106"/>
    <w:rsid w:val="0043359F"/>
    <w:rsid w:val="00433C8B"/>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7E"/>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0F0C"/>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0DA"/>
    <w:rsid w:val="0045742D"/>
    <w:rsid w:val="0045745E"/>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025"/>
    <w:rsid w:val="0047253B"/>
    <w:rsid w:val="00472668"/>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8FE"/>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97C42"/>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14D"/>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D7F62"/>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CE0"/>
    <w:rsid w:val="00503FAD"/>
    <w:rsid w:val="00504639"/>
    <w:rsid w:val="00504943"/>
    <w:rsid w:val="00504BF5"/>
    <w:rsid w:val="00504C77"/>
    <w:rsid w:val="00504CBB"/>
    <w:rsid w:val="00504D9B"/>
    <w:rsid w:val="00504DEE"/>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83D"/>
    <w:rsid w:val="00512A7B"/>
    <w:rsid w:val="00512D39"/>
    <w:rsid w:val="00513B8C"/>
    <w:rsid w:val="00513F8F"/>
    <w:rsid w:val="005147E7"/>
    <w:rsid w:val="00514832"/>
    <w:rsid w:val="005149A2"/>
    <w:rsid w:val="00514CEE"/>
    <w:rsid w:val="005150E4"/>
    <w:rsid w:val="0051524E"/>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081"/>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B58"/>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598"/>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9B"/>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2FD"/>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94E"/>
    <w:rsid w:val="005A320D"/>
    <w:rsid w:val="005A36E3"/>
    <w:rsid w:val="005A3A31"/>
    <w:rsid w:val="005A416C"/>
    <w:rsid w:val="005A53A4"/>
    <w:rsid w:val="005A54DF"/>
    <w:rsid w:val="005A588D"/>
    <w:rsid w:val="005A59CF"/>
    <w:rsid w:val="005A6223"/>
    <w:rsid w:val="005A65E0"/>
    <w:rsid w:val="005A6A3A"/>
    <w:rsid w:val="005A6E87"/>
    <w:rsid w:val="005A703E"/>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7A1"/>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2712"/>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1E3"/>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316"/>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26D"/>
    <w:rsid w:val="00645ACC"/>
    <w:rsid w:val="0064615B"/>
    <w:rsid w:val="006466B5"/>
    <w:rsid w:val="00646878"/>
    <w:rsid w:val="0064688F"/>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91"/>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261"/>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D"/>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61F"/>
    <w:rsid w:val="00762924"/>
    <w:rsid w:val="0076295C"/>
    <w:rsid w:val="00762C4A"/>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050"/>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44C"/>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5C9"/>
    <w:rsid w:val="00823335"/>
    <w:rsid w:val="00823422"/>
    <w:rsid w:val="008235E4"/>
    <w:rsid w:val="008237B2"/>
    <w:rsid w:val="00823B2A"/>
    <w:rsid w:val="00823F61"/>
    <w:rsid w:val="0082449E"/>
    <w:rsid w:val="00824611"/>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1FC"/>
    <w:rsid w:val="00846273"/>
    <w:rsid w:val="00846467"/>
    <w:rsid w:val="00846661"/>
    <w:rsid w:val="00846874"/>
    <w:rsid w:val="00846AC4"/>
    <w:rsid w:val="00846C77"/>
    <w:rsid w:val="00846E99"/>
    <w:rsid w:val="008470A4"/>
    <w:rsid w:val="008477B1"/>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BD9"/>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B37"/>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4BD7"/>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04"/>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0F7"/>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008"/>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565"/>
    <w:rsid w:val="00985BA2"/>
    <w:rsid w:val="00985CA4"/>
    <w:rsid w:val="00985DAF"/>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3"/>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18"/>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BB6"/>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998"/>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26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8D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7B"/>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1A1"/>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8CD"/>
    <w:rsid w:val="00A649B4"/>
    <w:rsid w:val="00A64BC7"/>
    <w:rsid w:val="00A64EB1"/>
    <w:rsid w:val="00A65204"/>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10D"/>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6FAF"/>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992"/>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4AEB"/>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EC5"/>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E92"/>
    <w:rsid w:val="00B066D3"/>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702"/>
    <w:rsid w:val="00B4003E"/>
    <w:rsid w:val="00B40292"/>
    <w:rsid w:val="00B406B2"/>
    <w:rsid w:val="00B40A84"/>
    <w:rsid w:val="00B40D73"/>
    <w:rsid w:val="00B4110D"/>
    <w:rsid w:val="00B411A3"/>
    <w:rsid w:val="00B412CB"/>
    <w:rsid w:val="00B416D8"/>
    <w:rsid w:val="00B41B34"/>
    <w:rsid w:val="00B41BEE"/>
    <w:rsid w:val="00B42879"/>
    <w:rsid w:val="00B430D3"/>
    <w:rsid w:val="00B43137"/>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A8E"/>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B6D"/>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A29"/>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6E7"/>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061"/>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1B5"/>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56D"/>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9F"/>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BB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1D0"/>
    <w:rsid w:val="00D413F0"/>
    <w:rsid w:val="00D41901"/>
    <w:rsid w:val="00D41CD0"/>
    <w:rsid w:val="00D41F6F"/>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A35"/>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AF7"/>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9C4"/>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77A"/>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35F"/>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D7AD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2BA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6CAA"/>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2D04"/>
    <w:rsid w:val="00E0324B"/>
    <w:rsid w:val="00E0345F"/>
    <w:rsid w:val="00E03BEA"/>
    <w:rsid w:val="00E0401E"/>
    <w:rsid w:val="00E04234"/>
    <w:rsid w:val="00E046C1"/>
    <w:rsid w:val="00E049EC"/>
    <w:rsid w:val="00E05A43"/>
    <w:rsid w:val="00E05D90"/>
    <w:rsid w:val="00E05EC5"/>
    <w:rsid w:val="00E05FC4"/>
    <w:rsid w:val="00E06977"/>
    <w:rsid w:val="00E06AF4"/>
    <w:rsid w:val="00E06C16"/>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6CA"/>
    <w:rsid w:val="00E377BF"/>
    <w:rsid w:val="00E37A51"/>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6F7F"/>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355"/>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557C"/>
    <w:rsid w:val="00EC60A1"/>
    <w:rsid w:val="00EC614D"/>
    <w:rsid w:val="00EC6337"/>
    <w:rsid w:val="00EC6D31"/>
    <w:rsid w:val="00EC6D68"/>
    <w:rsid w:val="00EC6D82"/>
    <w:rsid w:val="00EC7183"/>
    <w:rsid w:val="00EC71AB"/>
    <w:rsid w:val="00EC78C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649"/>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986"/>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FA"/>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4E2E"/>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266"/>
    <w:rsid w:val="00F763DF"/>
    <w:rsid w:val="00F76B16"/>
    <w:rsid w:val="00F77028"/>
    <w:rsid w:val="00F77413"/>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3C5E"/>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ED1"/>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2E9"/>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D5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2F05B7"/>
    <w:rsid w:val="0284643E"/>
    <w:rsid w:val="029C6ECE"/>
    <w:rsid w:val="03532C3F"/>
    <w:rsid w:val="03B25C4C"/>
    <w:rsid w:val="03F94E83"/>
    <w:rsid w:val="03FC4856"/>
    <w:rsid w:val="04532B1F"/>
    <w:rsid w:val="045A49FE"/>
    <w:rsid w:val="046942AE"/>
    <w:rsid w:val="05417863"/>
    <w:rsid w:val="054A3BE8"/>
    <w:rsid w:val="056B6146"/>
    <w:rsid w:val="067D4C1C"/>
    <w:rsid w:val="06B127E5"/>
    <w:rsid w:val="072F2729"/>
    <w:rsid w:val="07C21FA9"/>
    <w:rsid w:val="090E4DD4"/>
    <w:rsid w:val="0957797D"/>
    <w:rsid w:val="0972706B"/>
    <w:rsid w:val="09C21BB6"/>
    <w:rsid w:val="0A867EAB"/>
    <w:rsid w:val="0AFC60B7"/>
    <w:rsid w:val="0B2C4182"/>
    <w:rsid w:val="0BAD7041"/>
    <w:rsid w:val="0C6F5654"/>
    <w:rsid w:val="0D132BA9"/>
    <w:rsid w:val="0D336D1A"/>
    <w:rsid w:val="0D660AC2"/>
    <w:rsid w:val="0D672BF6"/>
    <w:rsid w:val="0E120AD5"/>
    <w:rsid w:val="0EB06FFE"/>
    <w:rsid w:val="0F753B51"/>
    <w:rsid w:val="10150A41"/>
    <w:rsid w:val="10705DD0"/>
    <w:rsid w:val="1257267A"/>
    <w:rsid w:val="12A472D8"/>
    <w:rsid w:val="12D64EAD"/>
    <w:rsid w:val="12FE321B"/>
    <w:rsid w:val="130859B8"/>
    <w:rsid w:val="13B5695B"/>
    <w:rsid w:val="141F2191"/>
    <w:rsid w:val="1575AEB2"/>
    <w:rsid w:val="15BD5E76"/>
    <w:rsid w:val="164F7F6D"/>
    <w:rsid w:val="165E068A"/>
    <w:rsid w:val="1702D3F2"/>
    <w:rsid w:val="179A09B4"/>
    <w:rsid w:val="188D2058"/>
    <w:rsid w:val="18BA7603"/>
    <w:rsid w:val="18EC06E6"/>
    <w:rsid w:val="18FD3F86"/>
    <w:rsid w:val="192B740B"/>
    <w:rsid w:val="19497C62"/>
    <w:rsid w:val="1A514204"/>
    <w:rsid w:val="1B2E5429"/>
    <w:rsid w:val="1B2E6DC7"/>
    <w:rsid w:val="1B5316CE"/>
    <w:rsid w:val="1B5E59D2"/>
    <w:rsid w:val="1C040825"/>
    <w:rsid w:val="1C2A6D43"/>
    <w:rsid w:val="1C766428"/>
    <w:rsid w:val="1DD50930"/>
    <w:rsid w:val="1DF407BB"/>
    <w:rsid w:val="1E38003B"/>
    <w:rsid w:val="1F850095"/>
    <w:rsid w:val="1FA02687"/>
    <w:rsid w:val="1FB91CD0"/>
    <w:rsid w:val="20910CB1"/>
    <w:rsid w:val="20CD42FE"/>
    <w:rsid w:val="21035A99"/>
    <w:rsid w:val="21282288"/>
    <w:rsid w:val="231C2740"/>
    <w:rsid w:val="23680C07"/>
    <w:rsid w:val="239E142D"/>
    <w:rsid w:val="245870DE"/>
    <w:rsid w:val="247247A7"/>
    <w:rsid w:val="2473146A"/>
    <w:rsid w:val="252B5C82"/>
    <w:rsid w:val="25D36249"/>
    <w:rsid w:val="262A4F50"/>
    <w:rsid w:val="277717BA"/>
    <w:rsid w:val="27C5366D"/>
    <w:rsid w:val="27DD67CA"/>
    <w:rsid w:val="28690808"/>
    <w:rsid w:val="28B07E55"/>
    <w:rsid w:val="28B54AA2"/>
    <w:rsid w:val="294D6347"/>
    <w:rsid w:val="29FF22FA"/>
    <w:rsid w:val="2A0F0B23"/>
    <w:rsid w:val="2ACC5995"/>
    <w:rsid w:val="2AFE2B7E"/>
    <w:rsid w:val="2C1B2AB3"/>
    <w:rsid w:val="2CC038FC"/>
    <w:rsid w:val="2D376513"/>
    <w:rsid w:val="2D392BA1"/>
    <w:rsid w:val="2DC863F1"/>
    <w:rsid w:val="2E49725C"/>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735E71"/>
    <w:rsid w:val="38AF7030"/>
    <w:rsid w:val="38BA113F"/>
    <w:rsid w:val="39A249F6"/>
    <w:rsid w:val="3A135075"/>
    <w:rsid w:val="3A6B03C3"/>
    <w:rsid w:val="3A8424B5"/>
    <w:rsid w:val="3AB31D0C"/>
    <w:rsid w:val="3AE203A5"/>
    <w:rsid w:val="3B4A3B53"/>
    <w:rsid w:val="3BF47021"/>
    <w:rsid w:val="3C923082"/>
    <w:rsid w:val="3D0354C7"/>
    <w:rsid w:val="3D036E54"/>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16299"/>
    <w:rsid w:val="4A2A1BF5"/>
    <w:rsid w:val="4B3872E6"/>
    <w:rsid w:val="4CA149AE"/>
    <w:rsid w:val="4DA84262"/>
    <w:rsid w:val="4DF51404"/>
    <w:rsid w:val="4E5633F4"/>
    <w:rsid w:val="4E7740D9"/>
    <w:rsid w:val="4EAC0AFF"/>
    <w:rsid w:val="4EC2021D"/>
    <w:rsid w:val="4F540E8D"/>
    <w:rsid w:val="50FD13B2"/>
    <w:rsid w:val="521551BA"/>
    <w:rsid w:val="52FE30BB"/>
    <w:rsid w:val="536E79E7"/>
    <w:rsid w:val="53B16D71"/>
    <w:rsid w:val="53B431E5"/>
    <w:rsid w:val="54CE2507"/>
    <w:rsid w:val="55181CD2"/>
    <w:rsid w:val="55816065"/>
    <w:rsid w:val="55D01D97"/>
    <w:rsid w:val="568F21E8"/>
    <w:rsid w:val="57244B18"/>
    <w:rsid w:val="57AE3DD2"/>
    <w:rsid w:val="57EF6871"/>
    <w:rsid w:val="58240039"/>
    <w:rsid w:val="593025E2"/>
    <w:rsid w:val="595A121E"/>
    <w:rsid w:val="59C75644"/>
    <w:rsid w:val="5A1734EC"/>
    <w:rsid w:val="5AF07FF7"/>
    <w:rsid w:val="5AF422E5"/>
    <w:rsid w:val="5B4B7A17"/>
    <w:rsid w:val="5BF26431"/>
    <w:rsid w:val="5D436F9C"/>
    <w:rsid w:val="5E780DEA"/>
    <w:rsid w:val="5F4B17CF"/>
    <w:rsid w:val="5F631FA8"/>
    <w:rsid w:val="60A80DDF"/>
    <w:rsid w:val="62772955"/>
    <w:rsid w:val="65507243"/>
    <w:rsid w:val="65576B9C"/>
    <w:rsid w:val="656027FF"/>
    <w:rsid w:val="661D1829"/>
    <w:rsid w:val="66457E51"/>
    <w:rsid w:val="6680376E"/>
    <w:rsid w:val="66ED31EA"/>
    <w:rsid w:val="68C24A53"/>
    <w:rsid w:val="68FC048E"/>
    <w:rsid w:val="691A3243"/>
    <w:rsid w:val="696778F6"/>
    <w:rsid w:val="696C42BB"/>
    <w:rsid w:val="698A6B0F"/>
    <w:rsid w:val="6A782EAA"/>
    <w:rsid w:val="6A907363"/>
    <w:rsid w:val="6AB42B93"/>
    <w:rsid w:val="6B704279"/>
    <w:rsid w:val="6B8B75BB"/>
    <w:rsid w:val="6BD61942"/>
    <w:rsid w:val="6C004889"/>
    <w:rsid w:val="6D020EA1"/>
    <w:rsid w:val="6E0F1211"/>
    <w:rsid w:val="6ED5379A"/>
    <w:rsid w:val="6F6C3C47"/>
    <w:rsid w:val="6FBD0858"/>
    <w:rsid w:val="70AF7781"/>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CAD1DC6"/>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4DB95E-FDA6-4E2F-BB3C-13AB946B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21" Type="http://schemas.openxmlformats.org/officeDocument/2006/relationships/image" Target="media/image5.emf"/><Relationship Id="rId42" Type="http://schemas.openxmlformats.org/officeDocument/2006/relationships/image" Target="media/image16.wmf"/><Relationship Id="rId63" Type="http://schemas.openxmlformats.org/officeDocument/2006/relationships/oleObject" Target="embeddings/oleObject14.bin"/><Relationship Id="rId84" Type="http://schemas.openxmlformats.org/officeDocument/2006/relationships/image" Target="media/image37.wmf"/><Relationship Id="rId138" Type="http://schemas.openxmlformats.org/officeDocument/2006/relationships/image" Target="media/image64.wmf"/><Relationship Id="rId159" Type="http://schemas.openxmlformats.org/officeDocument/2006/relationships/oleObject" Target="embeddings/oleObject62.bin"/><Relationship Id="rId170" Type="http://schemas.openxmlformats.org/officeDocument/2006/relationships/image" Target="media/image80.wmf"/><Relationship Id="rId191" Type="http://schemas.openxmlformats.org/officeDocument/2006/relationships/oleObject" Target="embeddings/oleObject86.bin"/><Relationship Id="rId107" Type="http://schemas.openxmlformats.org/officeDocument/2006/relationships/oleObject" Target="embeddings/oleObject36.bin"/><Relationship Id="rId11" Type="http://schemas.openxmlformats.org/officeDocument/2006/relationships/footnotes" Target="footnotes.xml"/><Relationship Id="rId32" Type="http://schemas.openxmlformats.org/officeDocument/2006/relationships/image" Target="media/image11.emf"/><Relationship Id="rId53" Type="http://schemas.openxmlformats.org/officeDocument/2006/relationships/oleObject" Target="embeddings/oleObject9.bin"/><Relationship Id="rId74" Type="http://schemas.openxmlformats.org/officeDocument/2006/relationships/image" Target="media/image32.wmf"/><Relationship Id="rId128" Type="http://schemas.openxmlformats.org/officeDocument/2006/relationships/image" Target="media/image59.wmf"/><Relationship Id="rId149" Type="http://schemas.openxmlformats.org/officeDocument/2006/relationships/oleObject" Target="embeddings/oleObject57.bin"/><Relationship Id="rId5" Type="http://schemas.openxmlformats.org/officeDocument/2006/relationships/customXml" Target="../customXml/item5.xml"/><Relationship Id="rId95" Type="http://schemas.openxmlformats.org/officeDocument/2006/relationships/oleObject" Target="embeddings/oleObject30.bin"/><Relationship Id="rId160" Type="http://schemas.openxmlformats.org/officeDocument/2006/relationships/image" Target="media/image75.wmf"/><Relationship Id="rId181" Type="http://schemas.openxmlformats.org/officeDocument/2006/relationships/oleObject" Target="embeddings/oleObject77.bin"/><Relationship Id="rId22" Type="http://schemas.openxmlformats.org/officeDocument/2006/relationships/package" Target="embeddings/Microsoft_Visio___5.vsdx"/><Relationship Id="rId43" Type="http://schemas.openxmlformats.org/officeDocument/2006/relationships/oleObject" Target="embeddings/oleObject4.bin"/><Relationship Id="rId64" Type="http://schemas.openxmlformats.org/officeDocument/2006/relationships/image" Target="media/image27.wmf"/><Relationship Id="rId118" Type="http://schemas.openxmlformats.org/officeDocument/2006/relationships/image" Target="media/image54.wmf"/><Relationship Id="rId139" Type="http://schemas.openxmlformats.org/officeDocument/2006/relationships/oleObject" Target="embeddings/oleObject52.bin"/><Relationship Id="rId85" Type="http://schemas.openxmlformats.org/officeDocument/2006/relationships/oleObject" Target="embeddings/oleObject25.bin"/><Relationship Id="rId150" Type="http://schemas.openxmlformats.org/officeDocument/2006/relationships/image" Target="media/image70.wmf"/><Relationship Id="rId171" Type="http://schemas.openxmlformats.org/officeDocument/2006/relationships/oleObject" Target="embeddings/oleObject68.bin"/><Relationship Id="rId192" Type="http://schemas.openxmlformats.org/officeDocument/2006/relationships/oleObject" Target="embeddings/oleObject87.bin"/><Relationship Id="rId12" Type="http://schemas.openxmlformats.org/officeDocument/2006/relationships/endnotes" Target="endnotes.xml"/><Relationship Id="rId33" Type="http://schemas.openxmlformats.org/officeDocument/2006/relationships/package" Target="embeddings/Microsoft_Visio___10.vsdx"/><Relationship Id="rId108" Type="http://schemas.openxmlformats.org/officeDocument/2006/relationships/image" Target="media/image49.wmf"/><Relationship Id="rId129" Type="http://schemas.openxmlformats.org/officeDocument/2006/relationships/oleObject" Target="embeddings/oleObject47.bin"/><Relationship Id="rId54" Type="http://schemas.openxmlformats.org/officeDocument/2006/relationships/image" Target="media/image22.wmf"/><Relationship Id="rId75" Type="http://schemas.openxmlformats.org/officeDocument/2006/relationships/oleObject" Target="embeddings/oleObject20.bin"/><Relationship Id="rId96" Type="http://schemas.openxmlformats.org/officeDocument/2006/relationships/image" Target="media/image43.wmf"/><Relationship Id="rId140" Type="http://schemas.openxmlformats.org/officeDocument/2006/relationships/image" Target="media/image65.wmf"/><Relationship Id="rId161" Type="http://schemas.openxmlformats.org/officeDocument/2006/relationships/oleObject" Target="embeddings/oleObject63.bin"/><Relationship Id="rId182" Type="http://schemas.openxmlformats.org/officeDocument/2006/relationships/oleObject" Target="embeddings/oleObject78.bin"/><Relationship Id="rId6" Type="http://schemas.openxmlformats.org/officeDocument/2006/relationships/customXml" Target="../customXml/item6.xml"/><Relationship Id="rId23" Type="http://schemas.openxmlformats.org/officeDocument/2006/relationships/image" Target="media/image6.emf"/><Relationship Id="rId119" Type="http://schemas.openxmlformats.org/officeDocument/2006/relationships/oleObject" Target="embeddings/oleObject42.bin"/><Relationship Id="rId44" Type="http://schemas.openxmlformats.org/officeDocument/2006/relationships/image" Target="media/image17.wmf"/><Relationship Id="rId65" Type="http://schemas.openxmlformats.org/officeDocument/2006/relationships/oleObject" Target="embeddings/oleObject15.bin"/><Relationship Id="rId86" Type="http://schemas.openxmlformats.org/officeDocument/2006/relationships/image" Target="media/image38.wmf"/><Relationship Id="rId130" Type="http://schemas.openxmlformats.org/officeDocument/2006/relationships/image" Target="media/image60.wmf"/><Relationship Id="rId151" Type="http://schemas.openxmlformats.org/officeDocument/2006/relationships/oleObject" Target="embeddings/oleObject58.bin"/><Relationship Id="rId172" Type="http://schemas.openxmlformats.org/officeDocument/2006/relationships/image" Target="media/image81.wmf"/><Relationship Id="rId193" Type="http://schemas.openxmlformats.org/officeDocument/2006/relationships/header" Target="header1.xml"/><Relationship Id="rId13" Type="http://schemas.openxmlformats.org/officeDocument/2006/relationships/image" Target="media/image1.emf"/><Relationship Id="rId109" Type="http://schemas.openxmlformats.org/officeDocument/2006/relationships/oleObject" Target="embeddings/oleObject37.bin"/><Relationship Id="rId34" Type="http://schemas.openxmlformats.org/officeDocument/2006/relationships/image" Target="media/image12.emf"/><Relationship Id="rId55" Type="http://schemas.openxmlformats.org/officeDocument/2006/relationships/oleObject" Target="embeddings/oleObject10.bin"/><Relationship Id="rId76" Type="http://schemas.openxmlformats.org/officeDocument/2006/relationships/image" Target="media/image33.wmf"/><Relationship Id="rId97" Type="http://schemas.openxmlformats.org/officeDocument/2006/relationships/oleObject" Target="embeddings/oleObject31.bin"/><Relationship Id="rId120" Type="http://schemas.openxmlformats.org/officeDocument/2006/relationships/image" Target="media/image55.wmf"/><Relationship Id="rId141" Type="http://schemas.openxmlformats.org/officeDocument/2006/relationships/oleObject" Target="embeddings/oleObject53.bin"/><Relationship Id="rId7" Type="http://schemas.openxmlformats.org/officeDocument/2006/relationships/numbering" Target="numbering.xml"/><Relationship Id="rId71" Type="http://schemas.openxmlformats.org/officeDocument/2006/relationships/oleObject" Target="embeddings/oleObject18.bin"/><Relationship Id="rId92" Type="http://schemas.openxmlformats.org/officeDocument/2006/relationships/image" Target="media/image41.wmf"/><Relationship Id="rId162" Type="http://schemas.openxmlformats.org/officeDocument/2006/relationships/image" Target="media/image76.wmf"/><Relationship Id="rId183" Type="http://schemas.openxmlformats.org/officeDocument/2006/relationships/image" Target="media/image82.emf"/><Relationship Id="rId2" Type="http://schemas.openxmlformats.org/officeDocument/2006/relationships/customXml" Target="../customXml/item2.xml"/><Relationship Id="rId29" Type="http://schemas.openxmlformats.org/officeDocument/2006/relationships/image" Target="media/image9.png"/><Relationship Id="rId24" Type="http://schemas.openxmlformats.org/officeDocument/2006/relationships/package" Target="embeddings/Microsoft_Visio___6.vsdx"/><Relationship Id="rId40" Type="http://schemas.openxmlformats.org/officeDocument/2006/relationships/image" Target="media/image15.wmf"/><Relationship Id="rId45" Type="http://schemas.openxmlformats.org/officeDocument/2006/relationships/oleObject" Target="embeddings/oleObject5.bin"/><Relationship Id="rId66" Type="http://schemas.openxmlformats.org/officeDocument/2006/relationships/image" Target="media/image28.wmf"/><Relationship Id="rId87" Type="http://schemas.openxmlformats.org/officeDocument/2006/relationships/oleObject" Target="embeddings/oleObject26.bin"/><Relationship Id="rId110" Type="http://schemas.openxmlformats.org/officeDocument/2006/relationships/image" Target="media/image50.wmf"/><Relationship Id="rId115" Type="http://schemas.openxmlformats.org/officeDocument/2006/relationships/oleObject" Target="embeddings/oleObject40.bin"/><Relationship Id="rId131" Type="http://schemas.openxmlformats.org/officeDocument/2006/relationships/oleObject" Target="embeddings/oleObject48.bin"/><Relationship Id="rId136" Type="http://schemas.openxmlformats.org/officeDocument/2006/relationships/image" Target="media/image63.wmf"/><Relationship Id="rId157" Type="http://schemas.openxmlformats.org/officeDocument/2006/relationships/oleObject" Target="embeddings/oleObject61.bin"/><Relationship Id="rId178" Type="http://schemas.openxmlformats.org/officeDocument/2006/relationships/oleObject" Target="embeddings/oleObject74.bin"/><Relationship Id="rId61" Type="http://schemas.openxmlformats.org/officeDocument/2006/relationships/oleObject" Target="embeddings/oleObject13.bin"/><Relationship Id="rId82" Type="http://schemas.openxmlformats.org/officeDocument/2006/relationships/image" Target="media/image36.wmf"/><Relationship Id="rId152" Type="http://schemas.openxmlformats.org/officeDocument/2006/relationships/image" Target="media/image71.wmf"/><Relationship Id="rId173" Type="http://schemas.openxmlformats.org/officeDocument/2006/relationships/oleObject" Target="embeddings/oleObject69.bin"/><Relationship Id="rId194" Type="http://schemas.openxmlformats.org/officeDocument/2006/relationships/footer" Target="footer1.xml"/><Relationship Id="rId19" Type="http://schemas.openxmlformats.org/officeDocument/2006/relationships/image" Target="media/image4.emf"/><Relationship Id="rId14" Type="http://schemas.openxmlformats.org/officeDocument/2006/relationships/package" Target="embeddings/Microsoft_Visio___1.vsdx"/><Relationship Id="rId30" Type="http://schemas.openxmlformats.org/officeDocument/2006/relationships/image" Target="media/image10.emf"/><Relationship Id="rId35" Type="http://schemas.openxmlformats.org/officeDocument/2006/relationships/package" Target="embeddings/Microsoft_Visio___11.vsdx"/><Relationship Id="rId56" Type="http://schemas.openxmlformats.org/officeDocument/2006/relationships/image" Target="media/image23.wmf"/><Relationship Id="rId77" Type="http://schemas.openxmlformats.org/officeDocument/2006/relationships/oleObject" Target="embeddings/oleObject21.bin"/><Relationship Id="rId100" Type="http://schemas.openxmlformats.org/officeDocument/2006/relationships/image" Target="media/image45.wmf"/><Relationship Id="rId105" Type="http://schemas.openxmlformats.org/officeDocument/2006/relationships/oleObject" Target="embeddings/oleObject35.bin"/><Relationship Id="rId126" Type="http://schemas.openxmlformats.org/officeDocument/2006/relationships/image" Target="media/image58.wmf"/><Relationship Id="rId147" Type="http://schemas.openxmlformats.org/officeDocument/2006/relationships/oleObject" Target="embeddings/oleObject56.bin"/><Relationship Id="rId168" Type="http://schemas.openxmlformats.org/officeDocument/2006/relationships/image" Target="media/image79.wmf"/><Relationship Id="rId8" Type="http://schemas.openxmlformats.org/officeDocument/2006/relationships/styles" Target="styles.xml"/><Relationship Id="rId51" Type="http://schemas.openxmlformats.org/officeDocument/2006/relationships/oleObject" Target="embeddings/oleObject8.bin"/><Relationship Id="rId72" Type="http://schemas.openxmlformats.org/officeDocument/2006/relationships/image" Target="media/image31.wmf"/><Relationship Id="rId93" Type="http://schemas.openxmlformats.org/officeDocument/2006/relationships/oleObject" Target="embeddings/oleObject29.bin"/><Relationship Id="rId98" Type="http://schemas.openxmlformats.org/officeDocument/2006/relationships/image" Target="media/image44.wmf"/><Relationship Id="rId121" Type="http://schemas.openxmlformats.org/officeDocument/2006/relationships/oleObject" Target="embeddings/oleObject43.bin"/><Relationship Id="rId142" Type="http://schemas.openxmlformats.org/officeDocument/2006/relationships/image" Target="media/image66.wmf"/><Relationship Id="rId163" Type="http://schemas.openxmlformats.org/officeDocument/2006/relationships/oleObject" Target="embeddings/oleObject64.bin"/><Relationship Id="rId184" Type="http://schemas.openxmlformats.org/officeDocument/2006/relationships/oleObject" Target="embeddings/oleObject79.bin"/><Relationship Id="rId189" Type="http://schemas.openxmlformats.org/officeDocument/2006/relationships/oleObject" Target="embeddings/oleObject84.bin"/><Relationship Id="rId3" Type="http://schemas.openxmlformats.org/officeDocument/2006/relationships/customXml" Target="../customXml/item3.xml"/><Relationship Id="rId25" Type="http://schemas.openxmlformats.org/officeDocument/2006/relationships/image" Target="media/image7.emf"/><Relationship Id="rId46" Type="http://schemas.openxmlformats.org/officeDocument/2006/relationships/image" Target="media/image18.wmf"/><Relationship Id="rId67" Type="http://schemas.openxmlformats.org/officeDocument/2006/relationships/oleObject" Target="embeddings/oleObject16.bin"/><Relationship Id="rId116" Type="http://schemas.openxmlformats.org/officeDocument/2006/relationships/image" Target="media/image53.wmf"/><Relationship Id="rId137" Type="http://schemas.openxmlformats.org/officeDocument/2006/relationships/oleObject" Target="embeddings/oleObject51.bin"/><Relationship Id="rId158" Type="http://schemas.openxmlformats.org/officeDocument/2006/relationships/image" Target="media/image74.wmf"/><Relationship Id="rId20" Type="http://schemas.openxmlformats.org/officeDocument/2006/relationships/package" Target="embeddings/Microsoft_Visio___4.vsdx"/><Relationship Id="rId41" Type="http://schemas.openxmlformats.org/officeDocument/2006/relationships/oleObject" Target="embeddings/oleObject3.bin"/><Relationship Id="rId62" Type="http://schemas.openxmlformats.org/officeDocument/2006/relationships/image" Target="media/image26.wmf"/><Relationship Id="rId83" Type="http://schemas.openxmlformats.org/officeDocument/2006/relationships/oleObject" Target="embeddings/oleObject24.bin"/><Relationship Id="rId88" Type="http://schemas.openxmlformats.org/officeDocument/2006/relationships/image" Target="media/image39.wmf"/><Relationship Id="rId111" Type="http://schemas.openxmlformats.org/officeDocument/2006/relationships/oleObject" Target="embeddings/oleObject38.bin"/><Relationship Id="rId132" Type="http://schemas.openxmlformats.org/officeDocument/2006/relationships/image" Target="media/image61.wmf"/><Relationship Id="rId153" Type="http://schemas.openxmlformats.org/officeDocument/2006/relationships/oleObject" Target="embeddings/oleObject59.bin"/><Relationship Id="rId174" Type="http://schemas.openxmlformats.org/officeDocument/2006/relationships/oleObject" Target="embeddings/oleObject70.bin"/><Relationship Id="rId179" Type="http://schemas.openxmlformats.org/officeDocument/2006/relationships/oleObject" Target="embeddings/oleObject75.bin"/><Relationship Id="rId195" Type="http://schemas.openxmlformats.org/officeDocument/2006/relationships/footer" Target="footer2.xml"/><Relationship Id="rId190" Type="http://schemas.openxmlformats.org/officeDocument/2006/relationships/oleObject" Target="embeddings/oleObject85.bin"/><Relationship Id="rId15" Type="http://schemas.openxmlformats.org/officeDocument/2006/relationships/image" Target="media/image2.emf"/><Relationship Id="rId36" Type="http://schemas.openxmlformats.org/officeDocument/2006/relationships/image" Target="media/image13.wmf"/><Relationship Id="rId57" Type="http://schemas.openxmlformats.org/officeDocument/2006/relationships/oleObject" Target="embeddings/oleObject11.bin"/><Relationship Id="rId106" Type="http://schemas.openxmlformats.org/officeDocument/2006/relationships/image" Target="media/image48.wmf"/><Relationship Id="rId127" Type="http://schemas.openxmlformats.org/officeDocument/2006/relationships/oleObject" Target="embeddings/oleObject46.bin"/><Relationship Id="rId10" Type="http://schemas.openxmlformats.org/officeDocument/2006/relationships/webSettings" Target="webSettings.xml"/><Relationship Id="rId31" Type="http://schemas.openxmlformats.org/officeDocument/2006/relationships/package" Target="embeddings/Microsoft_Visio___9.vsdx"/><Relationship Id="rId52" Type="http://schemas.openxmlformats.org/officeDocument/2006/relationships/image" Target="media/image21.wmf"/><Relationship Id="rId73" Type="http://schemas.openxmlformats.org/officeDocument/2006/relationships/oleObject" Target="embeddings/oleObject19.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32.bin"/><Relationship Id="rId101" Type="http://schemas.openxmlformats.org/officeDocument/2006/relationships/oleObject" Target="embeddings/oleObject33.bin"/><Relationship Id="rId122" Type="http://schemas.openxmlformats.org/officeDocument/2006/relationships/image" Target="media/image56.wmf"/><Relationship Id="rId143" Type="http://schemas.openxmlformats.org/officeDocument/2006/relationships/oleObject" Target="embeddings/oleObject54.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67.bin"/><Relationship Id="rId185" Type="http://schemas.openxmlformats.org/officeDocument/2006/relationships/oleObject" Target="embeddings/oleObject80.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76.bin"/><Relationship Id="rId26" Type="http://schemas.openxmlformats.org/officeDocument/2006/relationships/package" Target="embeddings/Microsoft_Visio___7.vsdx"/><Relationship Id="rId47" Type="http://schemas.openxmlformats.org/officeDocument/2006/relationships/oleObject" Target="embeddings/oleObject6.bin"/><Relationship Id="rId68" Type="http://schemas.openxmlformats.org/officeDocument/2006/relationships/image" Target="media/image29.wmf"/><Relationship Id="rId89" Type="http://schemas.openxmlformats.org/officeDocument/2006/relationships/oleObject" Target="embeddings/oleObject27.bin"/><Relationship Id="rId112" Type="http://schemas.openxmlformats.org/officeDocument/2006/relationships/image" Target="media/image51.wmf"/><Relationship Id="rId133" Type="http://schemas.openxmlformats.org/officeDocument/2006/relationships/oleObject" Target="embeddings/oleObject49.bin"/><Relationship Id="rId154" Type="http://schemas.openxmlformats.org/officeDocument/2006/relationships/image" Target="media/image72.wmf"/><Relationship Id="rId175" Type="http://schemas.openxmlformats.org/officeDocument/2006/relationships/oleObject" Target="embeddings/oleObject71.bin"/><Relationship Id="rId196" Type="http://schemas.openxmlformats.org/officeDocument/2006/relationships/fontTable" Target="fontTable.xml"/><Relationship Id="rId16" Type="http://schemas.openxmlformats.org/officeDocument/2006/relationships/package" Target="embeddings/Microsoft_Visio___2.vsdx"/><Relationship Id="rId37" Type="http://schemas.openxmlformats.org/officeDocument/2006/relationships/oleObject" Target="embeddings/oleObject1.bin"/><Relationship Id="rId58" Type="http://schemas.openxmlformats.org/officeDocument/2006/relationships/image" Target="media/image24.wmf"/><Relationship Id="rId79" Type="http://schemas.openxmlformats.org/officeDocument/2006/relationships/oleObject" Target="embeddings/oleObject22.bin"/><Relationship Id="rId102" Type="http://schemas.openxmlformats.org/officeDocument/2006/relationships/image" Target="media/image46.wmf"/><Relationship Id="rId123" Type="http://schemas.openxmlformats.org/officeDocument/2006/relationships/oleObject" Target="embeddings/oleObject44.bin"/><Relationship Id="rId144" Type="http://schemas.openxmlformats.org/officeDocument/2006/relationships/image" Target="media/image67.wmf"/><Relationship Id="rId90" Type="http://schemas.openxmlformats.org/officeDocument/2006/relationships/image" Target="media/image40.wmf"/><Relationship Id="rId165" Type="http://schemas.openxmlformats.org/officeDocument/2006/relationships/oleObject" Target="embeddings/oleObject65.bin"/><Relationship Id="rId186" Type="http://schemas.openxmlformats.org/officeDocument/2006/relationships/oleObject" Target="embeddings/oleObject81.bin"/><Relationship Id="rId27" Type="http://schemas.openxmlformats.org/officeDocument/2006/relationships/image" Target="media/image8.emf"/><Relationship Id="rId48" Type="http://schemas.openxmlformats.org/officeDocument/2006/relationships/image" Target="media/image19.wmf"/><Relationship Id="rId69" Type="http://schemas.openxmlformats.org/officeDocument/2006/relationships/oleObject" Target="embeddings/oleObject17.bin"/><Relationship Id="rId113" Type="http://schemas.openxmlformats.org/officeDocument/2006/relationships/oleObject" Target="embeddings/oleObject39.bin"/><Relationship Id="rId134" Type="http://schemas.openxmlformats.org/officeDocument/2006/relationships/image" Target="media/image62.wmf"/><Relationship Id="rId80" Type="http://schemas.openxmlformats.org/officeDocument/2006/relationships/image" Target="media/image35.wmf"/><Relationship Id="rId155" Type="http://schemas.openxmlformats.org/officeDocument/2006/relationships/oleObject" Target="embeddings/oleObject60.bin"/><Relationship Id="rId176" Type="http://schemas.openxmlformats.org/officeDocument/2006/relationships/oleObject" Target="embeddings/oleObject72.bin"/><Relationship Id="rId197" Type="http://schemas.openxmlformats.org/officeDocument/2006/relationships/theme" Target="theme/theme1.xml"/><Relationship Id="rId17" Type="http://schemas.openxmlformats.org/officeDocument/2006/relationships/image" Target="media/image3.emf"/><Relationship Id="rId38" Type="http://schemas.openxmlformats.org/officeDocument/2006/relationships/image" Target="media/image14.wmf"/><Relationship Id="rId59" Type="http://schemas.openxmlformats.org/officeDocument/2006/relationships/oleObject" Target="embeddings/oleObject12.bin"/><Relationship Id="rId103" Type="http://schemas.openxmlformats.org/officeDocument/2006/relationships/oleObject" Target="embeddings/oleObject34.bin"/><Relationship Id="rId124" Type="http://schemas.openxmlformats.org/officeDocument/2006/relationships/image" Target="media/image57.wmf"/><Relationship Id="rId70" Type="http://schemas.openxmlformats.org/officeDocument/2006/relationships/image" Target="media/image30.wmf"/><Relationship Id="rId91" Type="http://schemas.openxmlformats.org/officeDocument/2006/relationships/oleObject" Target="embeddings/oleObject28.bin"/><Relationship Id="rId145" Type="http://schemas.openxmlformats.org/officeDocument/2006/relationships/oleObject" Target="embeddings/oleObject55.bin"/><Relationship Id="rId166" Type="http://schemas.openxmlformats.org/officeDocument/2006/relationships/image" Target="media/image78.wmf"/><Relationship Id="rId187" Type="http://schemas.openxmlformats.org/officeDocument/2006/relationships/oleObject" Target="embeddings/oleObject82.bin"/><Relationship Id="rId1" Type="http://schemas.openxmlformats.org/officeDocument/2006/relationships/customXml" Target="../customXml/item1.xml"/><Relationship Id="rId28" Type="http://schemas.openxmlformats.org/officeDocument/2006/relationships/package" Target="embeddings/Microsoft_Visio___8.vsdx"/><Relationship Id="rId49" Type="http://schemas.openxmlformats.org/officeDocument/2006/relationships/oleObject" Target="embeddings/oleObject7.bin"/><Relationship Id="rId114" Type="http://schemas.openxmlformats.org/officeDocument/2006/relationships/image" Target="media/image52.wmf"/><Relationship Id="rId60" Type="http://schemas.openxmlformats.org/officeDocument/2006/relationships/image" Target="media/image25.wmf"/><Relationship Id="rId81" Type="http://schemas.openxmlformats.org/officeDocument/2006/relationships/oleObject" Target="embeddings/oleObject23.bin"/><Relationship Id="rId135" Type="http://schemas.openxmlformats.org/officeDocument/2006/relationships/oleObject" Target="embeddings/oleObject50.bin"/><Relationship Id="rId156" Type="http://schemas.openxmlformats.org/officeDocument/2006/relationships/image" Target="media/image73.wmf"/><Relationship Id="rId177" Type="http://schemas.openxmlformats.org/officeDocument/2006/relationships/oleObject" Target="embeddings/oleObject73.bin"/><Relationship Id="rId18" Type="http://schemas.openxmlformats.org/officeDocument/2006/relationships/package" Target="embeddings/Microsoft_Visio___3.vsdx"/><Relationship Id="rId39" Type="http://schemas.openxmlformats.org/officeDocument/2006/relationships/oleObject" Target="embeddings/oleObject2.bin"/><Relationship Id="rId50" Type="http://schemas.openxmlformats.org/officeDocument/2006/relationships/image" Target="media/image20.wmf"/><Relationship Id="rId104" Type="http://schemas.openxmlformats.org/officeDocument/2006/relationships/image" Target="media/image47.wmf"/><Relationship Id="rId125" Type="http://schemas.openxmlformats.org/officeDocument/2006/relationships/oleObject" Target="embeddings/oleObject45.bin"/><Relationship Id="rId146" Type="http://schemas.openxmlformats.org/officeDocument/2006/relationships/image" Target="media/image68.wmf"/><Relationship Id="rId167" Type="http://schemas.openxmlformats.org/officeDocument/2006/relationships/oleObject" Target="embeddings/oleObject66.bin"/><Relationship Id="rId188" Type="http://schemas.openxmlformats.org/officeDocument/2006/relationships/oleObject" Target="embeddings/oleObject8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A8D1F5E5-594B-444A-812C-F128B414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Pages>
  <Words>7138</Words>
  <Characters>40688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ZTE-Xingguang</cp:lastModifiedBy>
  <cp:revision>6</cp:revision>
  <cp:lastPrinted>2018-04-07T03:05:00Z</cp:lastPrinted>
  <dcterms:created xsi:type="dcterms:W3CDTF">2022-04-28T14:05:00Z</dcterms:created>
  <dcterms:modified xsi:type="dcterms:W3CDTF">2022-04-28T14:17:00Z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